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58" w:type="dxa"/>
        <w:tblLayout w:type="fixed"/>
        <w:tblCellMar>
          <w:top w:w="100" w:type="dxa"/>
          <w:left w:w="120" w:type="dxa"/>
          <w:bottom w:w="100" w:type="dxa"/>
          <w:right w:w="120" w:type="dxa"/>
        </w:tblCellMar>
        <w:tblLook w:val="04A0" w:firstRow="1" w:lastRow="0" w:firstColumn="1" w:lastColumn="0" w:noHBand="0" w:noVBand="1"/>
      </w:tblPr>
      <w:tblGrid>
        <w:gridCol w:w="846"/>
        <w:gridCol w:w="1135"/>
        <w:gridCol w:w="4677"/>
        <w:gridCol w:w="4252"/>
        <w:gridCol w:w="1418"/>
        <w:gridCol w:w="1630"/>
      </w:tblGrid>
      <w:tr w:rsidR="00431602" w14:paraId="0115FAD7" w14:textId="77777777">
        <w:trPr>
          <w:tblHeader/>
        </w:trPr>
        <w:tc>
          <w:tcPr>
            <w:tcW w:w="845" w:type="dxa"/>
            <w:tcBorders>
              <w:top w:val="single" w:sz="4" w:space="0" w:color="000000"/>
              <w:left w:val="single" w:sz="4" w:space="0" w:color="000000"/>
              <w:bottom w:val="single" w:sz="4" w:space="0" w:color="000000"/>
              <w:right w:val="single" w:sz="4" w:space="0" w:color="000000"/>
            </w:tcBorders>
            <w:shd w:val="pct10" w:color="auto" w:fill="auto"/>
          </w:tcPr>
          <w:p w14:paraId="0115FAD0"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Arday </w:t>
            </w:r>
          </w:p>
          <w:p w14:paraId="0115FAD1" w14:textId="77777777" w:rsidR="00431602" w:rsidRDefault="00431602">
            <w:pPr>
              <w:widowControl w:val="0"/>
              <w:spacing w:after="0" w:line="240" w:lineRule="auto"/>
              <w:rPr>
                <w:rFonts w:ascii="Arial" w:hAnsi="Arial" w:cs="Arial"/>
              </w:rPr>
            </w:pPr>
          </w:p>
        </w:tc>
        <w:tc>
          <w:tcPr>
            <w:tcW w:w="1135" w:type="dxa"/>
            <w:tcBorders>
              <w:top w:val="single" w:sz="4" w:space="0" w:color="000000"/>
              <w:left w:val="single" w:sz="4" w:space="0" w:color="000000"/>
              <w:bottom w:val="single" w:sz="4" w:space="0" w:color="000000"/>
              <w:right w:val="single" w:sz="4" w:space="0" w:color="000000"/>
            </w:tcBorders>
            <w:shd w:val="pct10" w:color="auto" w:fill="auto"/>
          </w:tcPr>
          <w:p w14:paraId="0115FAD2" w14:textId="77777777" w:rsidR="00431602" w:rsidRDefault="00AD74A5">
            <w:pPr>
              <w:widowControl w:val="0"/>
              <w:spacing w:after="0" w:line="240" w:lineRule="auto"/>
              <w:rPr>
                <w:rFonts w:ascii="Arial" w:hAnsi="Arial" w:cs="Arial"/>
              </w:rPr>
            </w:pPr>
            <w:r>
              <w:rPr>
                <w:rFonts w:ascii="Arial" w:hAnsi="Arial" w:cs="Arial"/>
                <w:color w:val="000000"/>
              </w:rPr>
              <w:t xml:space="preserve">Source paper </w:t>
            </w:r>
          </w:p>
        </w:tc>
        <w:tc>
          <w:tcPr>
            <w:tcW w:w="4677" w:type="dxa"/>
            <w:tcBorders>
              <w:top w:val="single" w:sz="4" w:space="0" w:color="000000"/>
              <w:left w:val="single" w:sz="4" w:space="0" w:color="000000"/>
              <w:bottom w:val="single" w:sz="4" w:space="0" w:color="000000"/>
              <w:right w:val="single" w:sz="4" w:space="0" w:color="000000"/>
            </w:tcBorders>
            <w:shd w:val="pct10" w:color="auto" w:fill="auto"/>
          </w:tcPr>
          <w:p w14:paraId="0115FAD3" w14:textId="77777777" w:rsidR="00431602" w:rsidRDefault="00AD74A5">
            <w:pPr>
              <w:widowControl w:val="0"/>
              <w:spacing w:after="0" w:line="240" w:lineRule="auto"/>
              <w:rPr>
                <w:rFonts w:ascii="Arial" w:hAnsi="Arial" w:cs="Arial"/>
              </w:rPr>
            </w:pPr>
            <w:r>
              <w:rPr>
                <w:rFonts w:ascii="Arial" w:hAnsi="Arial" w:cs="Arial"/>
                <w:color w:val="000000"/>
              </w:rPr>
              <w:t>Arday 2015 thesis text extract</w:t>
            </w:r>
          </w:p>
        </w:tc>
        <w:tc>
          <w:tcPr>
            <w:tcW w:w="4252" w:type="dxa"/>
            <w:tcBorders>
              <w:top w:val="single" w:sz="4" w:space="0" w:color="000000"/>
              <w:left w:val="single" w:sz="4" w:space="0" w:color="000000"/>
              <w:bottom w:val="single" w:sz="4" w:space="0" w:color="000000"/>
              <w:right w:val="single" w:sz="4" w:space="0" w:color="000000"/>
            </w:tcBorders>
            <w:shd w:val="pct10" w:color="auto" w:fill="auto"/>
          </w:tcPr>
          <w:p w14:paraId="0115FAD4" w14:textId="77777777" w:rsidR="00431602" w:rsidRDefault="00AD74A5">
            <w:pPr>
              <w:widowControl w:val="0"/>
              <w:spacing w:after="0" w:line="240" w:lineRule="auto"/>
              <w:rPr>
                <w:rFonts w:ascii="Arial" w:hAnsi="Arial" w:cs="Arial"/>
              </w:rPr>
            </w:pPr>
            <w:r>
              <w:rPr>
                <w:rFonts w:ascii="Arial" w:hAnsi="Arial" w:cs="Arial"/>
                <w:color w:val="000000"/>
              </w:rPr>
              <w:t>Source</w:t>
            </w:r>
          </w:p>
        </w:tc>
        <w:tc>
          <w:tcPr>
            <w:tcW w:w="1418" w:type="dxa"/>
            <w:tcBorders>
              <w:top w:val="single" w:sz="4" w:space="0" w:color="000000"/>
              <w:left w:val="single" w:sz="4" w:space="0" w:color="000000"/>
              <w:bottom w:val="single" w:sz="4" w:space="0" w:color="000000"/>
              <w:right w:val="single" w:sz="4" w:space="0" w:color="000000"/>
            </w:tcBorders>
            <w:shd w:val="pct10" w:color="auto" w:fill="auto"/>
          </w:tcPr>
          <w:p w14:paraId="0115FAD5" w14:textId="77777777" w:rsidR="00431602" w:rsidRDefault="00AD74A5">
            <w:pPr>
              <w:widowControl w:val="0"/>
              <w:spacing w:after="0" w:line="240" w:lineRule="auto"/>
              <w:rPr>
                <w:rFonts w:ascii="Arial" w:hAnsi="Arial" w:cs="Arial"/>
              </w:rPr>
            </w:pPr>
            <w:r>
              <w:rPr>
                <w:rFonts w:ascii="Arial" w:hAnsi="Arial" w:cs="Arial"/>
                <w:color w:val="000000"/>
              </w:rPr>
              <w:t>Type</w:t>
            </w:r>
          </w:p>
        </w:tc>
        <w:tc>
          <w:tcPr>
            <w:tcW w:w="1630" w:type="dxa"/>
            <w:tcBorders>
              <w:top w:val="single" w:sz="4" w:space="0" w:color="000000"/>
              <w:left w:val="single" w:sz="4" w:space="0" w:color="000000"/>
              <w:bottom w:val="single" w:sz="4" w:space="0" w:color="000000"/>
              <w:right w:val="single" w:sz="4" w:space="0" w:color="000000"/>
            </w:tcBorders>
            <w:shd w:val="pct10" w:color="auto" w:fill="auto"/>
          </w:tcPr>
          <w:p w14:paraId="0115FAD6" w14:textId="77777777" w:rsidR="00431602" w:rsidRDefault="00AD74A5">
            <w:pPr>
              <w:widowControl w:val="0"/>
              <w:spacing w:after="0" w:line="240" w:lineRule="auto"/>
              <w:rPr>
                <w:rFonts w:ascii="Arial" w:hAnsi="Arial" w:cs="Arial"/>
              </w:rPr>
            </w:pPr>
            <w:r>
              <w:rPr>
                <w:rFonts w:ascii="Arial" w:hAnsi="Arial" w:cs="Arial"/>
                <w:color w:val="000000"/>
              </w:rPr>
              <w:t>Notes</w:t>
            </w:r>
          </w:p>
        </w:tc>
      </w:tr>
      <w:tr w:rsidR="00431602" w14:paraId="0115FAE2" w14:textId="77777777">
        <w:tc>
          <w:tcPr>
            <w:tcW w:w="845" w:type="dxa"/>
            <w:tcBorders>
              <w:top w:val="single" w:sz="4" w:space="0" w:color="000000"/>
              <w:left w:val="single" w:sz="4" w:space="0" w:color="000000"/>
              <w:bottom w:val="single" w:sz="4" w:space="0" w:color="000000"/>
              <w:right w:val="single" w:sz="4" w:space="0" w:color="000000"/>
            </w:tcBorders>
          </w:tcPr>
          <w:p w14:paraId="0115FAD8" w14:textId="77777777" w:rsidR="00431602" w:rsidRDefault="00AD74A5">
            <w:pPr>
              <w:widowControl w:val="0"/>
              <w:spacing w:after="0" w:line="240" w:lineRule="auto"/>
              <w:rPr>
                <w:rFonts w:ascii="Arial" w:hAnsi="Arial" w:cs="Arial"/>
                <w:color w:val="000000"/>
              </w:rPr>
            </w:pPr>
            <w:r>
              <w:rPr>
                <w:rFonts w:ascii="Arial" w:hAnsi="Arial" w:cs="Arial"/>
                <w:color w:val="000000"/>
              </w:rPr>
              <w:t>343</w:t>
            </w:r>
          </w:p>
        </w:tc>
        <w:tc>
          <w:tcPr>
            <w:tcW w:w="1135" w:type="dxa"/>
            <w:tcBorders>
              <w:top w:val="single" w:sz="4" w:space="0" w:color="000000"/>
              <w:left w:val="single" w:sz="4" w:space="0" w:color="000000"/>
              <w:bottom w:val="single" w:sz="4" w:space="0" w:color="000000"/>
              <w:right w:val="single" w:sz="4" w:space="0" w:color="000000"/>
            </w:tcBorders>
          </w:tcPr>
          <w:p w14:paraId="0115FAD9" w14:textId="77777777" w:rsidR="00431602" w:rsidRDefault="00AD74A5">
            <w:pPr>
              <w:widowControl w:val="0"/>
              <w:spacing w:after="0" w:line="240" w:lineRule="auto"/>
              <w:rPr>
                <w:rFonts w:ascii="Arial" w:hAnsi="Arial" w:cs="Arial"/>
                <w:color w:val="000000"/>
              </w:rPr>
            </w:pPr>
            <w:r>
              <w:rPr>
                <w:rFonts w:ascii="Arial" w:hAnsi="Arial" w:cs="Arial"/>
                <w:color w:val="000000"/>
              </w:rPr>
              <w:t>269</w:t>
            </w:r>
          </w:p>
        </w:tc>
        <w:tc>
          <w:tcPr>
            <w:tcW w:w="4677" w:type="dxa"/>
            <w:tcBorders>
              <w:top w:val="single" w:sz="4" w:space="0" w:color="000000"/>
              <w:left w:val="single" w:sz="4" w:space="0" w:color="000000"/>
              <w:bottom w:val="single" w:sz="4" w:space="0" w:color="000000"/>
              <w:right w:val="single" w:sz="4" w:space="0" w:color="000000"/>
            </w:tcBorders>
          </w:tcPr>
          <w:p w14:paraId="0115FADA" w14:textId="77777777" w:rsidR="00431602" w:rsidRDefault="00AD74A5">
            <w:pPr>
              <w:widowControl w:val="0"/>
              <w:spacing w:after="0" w:line="240" w:lineRule="auto"/>
              <w:rPr>
                <w:rFonts w:ascii="Arial" w:hAnsi="Arial" w:cs="Arial"/>
              </w:rPr>
            </w:pPr>
            <w:r>
              <w:rPr>
                <w:rFonts w:ascii="Arial" w:hAnsi="Arial" w:cs="Arial"/>
              </w:rPr>
              <w:t>While indications have been posited towards the perceived development that student teachers’ have gained through engaging in peer-mentoring to inform reflective practice within the context of action research from this study, the results should be considered prudently due to a number of limitations. These are based on elements of the research methodology and design of this study, as well as the realisation that it is not feasible to conclude with certainty whether the development of reflective practice would</w:t>
            </w:r>
            <w:r>
              <w:rPr>
                <w:rFonts w:ascii="Arial" w:hAnsi="Arial" w:cs="Arial"/>
              </w:rPr>
              <w:t xml:space="preserve"> have occurred as a natural consequence of a peer-mentoring initiative among student teachers.</w:t>
            </w:r>
          </w:p>
        </w:tc>
        <w:tc>
          <w:tcPr>
            <w:tcW w:w="4252" w:type="dxa"/>
            <w:tcBorders>
              <w:top w:val="single" w:sz="4" w:space="0" w:color="000000"/>
              <w:left w:val="single" w:sz="4" w:space="0" w:color="000000"/>
              <w:bottom w:val="single" w:sz="4" w:space="0" w:color="000000"/>
              <w:right w:val="single" w:sz="4" w:space="0" w:color="000000"/>
            </w:tcBorders>
          </w:tcPr>
          <w:p w14:paraId="0115FADB" w14:textId="77777777" w:rsidR="00431602" w:rsidRDefault="00AD74A5">
            <w:pPr>
              <w:widowControl w:val="0"/>
              <w:spacing w:after="0" w:line="240" w:lineRule="auto"/>
              <w:rPr>
                <w:rFonts w:ascii="Arial" w:hAnsi="Arial" w:cs="Arial"/>
              </w:rPr>
            </w:pPr>
            <w:r>
              <w:rPr>
                <w:rFonts w:ascii="Arial" w:hAnsi="Arial" w:cs="Arial"/>
              </w:rPr>
              <w:t xml:space="preserve">While insights have been gained into the perceived </w:t>
            </w:r>
            <w:proofErr w:type="gramStart"/>
            <w:r>
              <w:rPr>
                <w:rFonts w:ascii="Arial" w:hAnsi="Arial" w:cs="Arial"/>
              </w:rPr>
              <w:t>development  that</w:t>
            </w:r>
            <w:proofErr w:type="gramEnd"/>
            <w:r>
              <w:rPr>
                <w:rFonts w:ascii="Arial" w:hAnsi="Arial" w:cs="Arial"/>
              </w:rPr>
              <w:t xml:space="preserve"> student teachers‟ experience through reflective practice within the context of action research from this study, the results should be interpreted cautiously due to a number of limitations. These are based on elements of the research methodology and design of this study, as well as the realisation that it is not possible to know with certainty whether the development of reflective practice would have occurred as a natural consequence of school-based teaching experience rather than the inter</w:t>
            </w:r>
            <w:r>
              <w:rPr>
                <w:rFonts w:ascii="Arial" w:hAnsi="Arial" w:cs="Arial"/>
              </w:rPr>
              <w:t>vention of the student teachers‟ research investigation.</w:t>
            </w:r>
          </w:p>
        </w:tc>
        <w:tc>
          <w:tcPr>
            <w:tcW w:w="1418" w:type="dxa"/>
            <w:tcBorders>
              <w:top w:val="single" w:sz="4" w:space="0" w:color="000000"/>
              <w:left w:val="single" w:sz="4" w:space="0" w:color="000000"/>
              <w:bottom w:val="single" w:sz="4" w:space="0" w:color="000000"/>
              <w:right w:val="single" w:sz="4" w:space="0" w:color="000000"/>
            </w:tcBorders>
          </w:tcPr>
          <w:p w14:paraId="0115FADC"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with some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ADD" w14:textId="77777777" w:rsidR="00431602" w:rsidRDefault="00AD74A5">
            <w:pPr>
              <w:widowControl w:val="0"/>
              <w:spacing w:after="0" w:line="240" w:lineRule="auto"/>
              <w:rPr>
                <w:rFonts w:ascii="Arial" w:hAnsi="Arial" w:cs="Arial"/>
              </w:rPr>
            </w:pPr>
            <w:r>
              <w:rPr>
                <w:rFonts w:ascii="Arial" w:hAnsi="Arial" w:cs="Arial"/>
              </w:rPr>
              <w:t>‘insights’ vs ‘indications’; ‘gained’ vs ‘posited’; ‘prudently’ vs ‘cautiously’;</w:t>
            </w:r>
          </w:p>
          <w:p w14:paraId="0115FADE" w14:textId="77777777" w:rsidR="00431602" w:rsidRDefault="00431602">
            <w:pPr>
              <w:widowControl w:val="0"/>
              <w:spacing w:after="0" w:line="240" w:lineRule="auto"/>
              <w:rPr>
                <w:rFonts w:ascii="Arial" w:hAnsi="Arial" w:cs="Arial"/>
              </w:rPr>
            </w:pPr>
          </w:p>
          <w:p w14:paraId="0115FADF" w14:textId="77777777" w:rsidR="00431602" w:rsidRDefault="00431602">
            <w:pPr>
              <w:widowControl w:val="0"/>
              <w:spacing w:after="0" w:line="240" w:lineRule="auto"/>
              <w:rPr>
                <w:rFonts w:ascii="Arial" w:hAnsi="Arial" w:cs="Arial"/>
              </w:rPr>
            </w:pPr>
          </w:p>
          <w:p w14:paraId="0115FAE0" w14:textId="77777777" w:rsidR="00431602" w:rsidRDefault="00431602">
            <w:pPr>
              <w:widowControl w:val="0"/>
              <w:spacing w:after="0" w:line="240" w:lineRule="auto"/>
              <w:rPr>
                <w:rFonts w:ascii="Arial" w:hAnsi="Arial" w:cs="Arial"/>
              </w:rPr>
            </w:pPr>
          </w:p>
          <w:p w14:paraId="0115FAE1" w14:textId="77777777" w:rsidR="00431602" w:rsidRDefault="00AD74A5">
            <w:pPr>
              <w:widowControl w:val="0"/>
              <w:spacing w:after="0" w:line="240" w:lineRule="auto"/>
              <w:rPr>
                <w:rFonts w:ascii="Arial" w:hAnsi="Arial" w:cs="Arial"/>
              </w:rPr>
            </w:pPr>
            <w:r>
              <w:rPr>
                <w:rFonts w:ascii="Arial" w:hAnsi="Arial" w:cs="Arial"/>
              </w:rPr>
              <w:t>‘feasible’ vs ‘possible’</w:t>
            </w:r>
          </w:p>
        </w:tc>
      </w:tr>
      <w:tr w:rsidR="00431602" w14:paraId="0115FAE9" w14:textId="77777777">
        <w:tc>
          <w:tcPr>
            <w:tcW w:w="845" w:type="dxa"/>
            <w:tcBorders>
              <w:top w:val="single" w:sz="4" w:space="0" w:color="000000"/>
              <w:left w:val="single" w:sz="4" w:space="0" w:color="000000"/>
              <w:bottom w:val="single" w:sz="4" w:space="0" w:color="000000"/>
              <w:right w:val="single" w:sz="4" w:space="0" w:color="000000"/>
            </w:tcBorders>
          </w:tcPr>
          <w:p w14:paraId="0115FAE3" w14:textId="77777777" w:rsidR="00431602" w:rsidRDefault="00AD74A5">
            <w:pPr>
              <w:widowControl w:val="0"/>
              <w:spacing w:after="0" w:line="240" w:lineRule="auto"/>
              <w:rPr>
                <w:rFonts w:ascii="Arial" w:hAnsi="Arial" w:cs="Arial"/>
                <w:color w:val="000000"/>
              </w:rPr>
            </w:pPr>
            <w:r>
              <w:rPr>
                <w:rFonts w:ascii="Arial" w:hAnsi="Arial" w:cs="Arial"/>
                <w:color w:val="000000"/>
              </w:rPr>
              <w:t>343</w:t>
            </w:r>
          </w:p>
        </w:tc>
        <w:tc>
          <w:tcPr>
            <w:tcW w:w="1135" w:type="dxa"/>
            <w:tcBorders>
              <w:top w:val="single" w:sz="4" w:space="0" w:color="000000"/>
              <w:left w:val="single" w:sz="4" w:space="0" w:color="000000"/>
              <w:bottom w:val="single" w:sz="4" w:space="0" w:color="000000"/>
              <w:right w:val="single" w:sz="4" w:space="0" w:color="000000"/>
            </w:tcBorders>
          </w:tcPr>
          <w:p w14:paraId="0115FAE4" w14:textId="77777777" w:rsidR="00431602" w:rsidRDefault="00AD74A5">
            <w:pPr>
              <w:widowControl w:val="0"/>
              <w:spacing w:after="0" w:line="240" w:lineRule="auto"/>
              <w:rPr>
                <w:rFonts w:ascii="Arial" w:hAnsi="Arial" w:cs="Arial"/>
              </w:rPr>
            </w:pPr>
            <w:r>
              <w:rPr>
                <w:rFonts w:ascii="Arial" w:hAnsi="Arial" w:cs="Arial"/>
              </w:rPr>
              <w:t>269</w:t>
            </w:r>
          </w:p>
        </w:tc>
        <w:tc>
          <w:tcPr>
            <w:tcW w:w="4677" w:type="dxa"/>
            <w:tcBorders>
              <w:top w:val="single" w:sz="4" w:space="0" w:color="000000"/>
              <w:left w:val="single" w:sz="4" w:space="0" w:color="000000"/>
              <w:bottom w:val="single" w:sz="4" w:space="0" w:color="000000"/>
              <w:right w:val="single" w:sz="4" w:space="0" w:color="000000"/>
            </w:tcBorders>
          </w:tcPr>
          <w:p w14:paraId="0115FAE5" w14:textId="77777777" w:rsidR="00431602" w:rsidRDefault="00AD74A5">
            <w:pPr>
              <w:widowControl w:val="0"/>
              <w:spacing w:after="0" w:line="240" w:lineRule="auto"/>
              <w:rPr>
                <w:rFonts w:ascii="Arial" w:hAnsi="Arial" w:cs="Arial"/>
              </w:rPr>
            </w:pPr>
            <w:r>
              <w:rPr>
                <w:rFonts w:ascii="Arial" w:hAnsi="Arial" w:cs="Arial"/>
              </w:rPr>
              <w:t>However, the narrative data collated, aimed to support the</w:t>
            </w:r>
            <w:r>
              <w:t xml:space="preserve"> </w:t>
            </w:r>
            <w:r>
              <w:rPr>
                <w:rFonts w:ascii="Arial" w:hAnsi="Arial" w:cs="Arial"/>
              </w:rPr>
              <w:t>gathering of perceptions from the research participants in relation to their views and opinions regarding teaching and learning, peer-mentoring, reflective practice and initial teacher training.</w:t>
            </w:r>
          </w:p>
        </w:tc>
        <w:tc>
          <w:tcPr>
            <w:tcW w:w="4252" w:type="dxa"/>
            <w:tcBorders>
              <w:top w:val="single" w:sz="4" w:space="0" w:color="000000"/>
              <w:left w:val="single" w:sz="4" w:space="0" w:color="000000"/>
              <w:bottom w:val="single" w:sz="4" w:space="0" w:color="000000"/>
              <w:right w:val="single" w:sz="4" w:space="0" w:color="000000"/>
            </w:tcBorders>
          </w:tcPr>
          <w:p w14:paraId="0115FAE6" w14:textId="77777777" w:rsidR="00431602" w:rsidRDefault="00AD74A5">
            <w:pPr>
              <w:widowControl w:val="0"/>
              <w:spacing w:after="0" w:line="240" w:lineRule="auto"/>
              <w:rPr>
                <w:rFonts w:ascii="Arial" w:hAnsi="Arial" w:cs="Arial"/>
              </w:rPr>
            </w:pPr>
            <w:r>
              <w:rPr>
                <w:rFonts w:ascii="Arial" w:hAnsi="Arial" w:cs="Arial"/>
              </w:rPr>
              <w:t>However, the data sought was targeted directly toward gathering the perceptions of research participants in relation to the latter intervention.</w:t>
            </w:r>
          </w:p>
        </w:tc>
        <w:tc>
          <w:tcPr>
            <w:tcW w:w="1418" w:type="dxa"/>
            <w:tcBorders>
              <w:top w:val="single" w:sz="4" w:space="0" w:color="000000"/>
              <w:left w:val="single" w:sz="4" w:space="0" w:color="000000"/>
              <w:bottom w:val="single" w:sz="4" w:space="0" w:color="000000"/>
              <w:right w:val="single" w:sz="4" w:space="0" w:color="000000"/>
            </w:tcBorders>
          </w:tcPr>
          <w:p w14:paraId="0115FAE7" w14:textId="77777777" w:rsidR="00431602" w:rsidRDefault="00AD74A5">
            <w:pPr>
              <w:widowControl w:val="0"/>
              <w:spacing w:after="0" w:line="240" w:lineRule="auto"/>
              <w:rPr>
                <w:rFonts w:ascii="Arial" w:hAnsi="Arial" w:cs="Arial"/>
                <w:color w:val="000000"/>
              </w:rPr>
            </w:pPr>
            <w:r>
              <w:rPr>
                <w:rFonts w:ascii="Arial" w:hAnsi="Arial" w:cs="Arial"/>
                <w:color w:val="000000"/>
              </w:rPr>
              <w:t>Close paraphrase</w:t>
            </w:r>
          </w:p>
        </w:tc>
        <w:tc>
          <w:tcPr>
            <w:tcW w:w="1630" w:type="dxa"/>
            <w:tcBorders>
              <w:top w:val="single" w:sz="4" w:space="0" w:color="000000"/>
              <w:left w:val="single" w:sz="4" w:space="0" w:color="000000"/>
              <w:bottom w:val="single" w:sz="4" w:space="0" w:color="000000"/>
              <w:right w:val="single" w:sz="4" w:space="0" w:color="000000"/>
            </w:tcBorders>
          </w:tcPr>
          <w:p w14:paraId="0115FAE8" w14:textId="77777777" w:rsidR="00431602" w:rsidRDefault="00AD74A5">
            <w:pPr>
              <w:widowControl w:val="0"/>
              <w:spacing w:after="0" w:line="240" w:lineRule="auto"/>
              <w:rPr>
                <w:rFonts w:ascii="Arial" w:hAnsi="Arial" w:cs="Arial"/>
              </w:rPr>
            </w:pPr>
            <w:r>
              <w:rPr>
                <w:rFonts w:ascii="Arial" w:hAnsi="Arial" w:cs="Arial"/>
              </w:rPr>
              <w:t>‘latter intervention’ is rendered as ‘views and opinions regarding….’</w:t>
            </w:r>
          </w:p>
        </w:tc>
      </w:tr>
      <w:tr w:rsidR="00431602" w14:paraId="0115FB19" w14:textId="77777777">
        <w:tc>
          <w:tcPr>
            <w:tcW w:w="845" w:type="dxa"/>
            <w:tcBorders>
              <w:top w:val="single" w:sz="4" w:space="0" w:color="000000"/>
              <w:left w:val="single" w:sz="4" w:space="0" w:color="000000"/>
              <w:bottom w:val="single" w:sz="4" w:space="0" w:color="000000"/>
              <w:right w:val="single" w:sz="4" w:space="0" w:color="000000"/>
            </w:tcBorders>
          </w:tcPr>
          <w:p w14:paraId="0115FAEA" w14:textId="77777777" w:rsidR="00431602" w:rsidRDefault="00AD74A5">
            <w:pPr>
              <w:widowControl w:val="0"/>
              <w:spacing w:after="0" w:line="240" w:lineRule="auto"/>
              <w:rPr>
                <w:rFonts w:ascii="Arial" w:hAnsi="Arial" w:cs="Arial"/>
                <w:color w:val="000000"/>
              </w:rPr>
            </w:pPr>
            <w:r>
              <w:rPr>
                <w:rFonts w:ascii="Arial" w:hAnsi="Arial" w:cs="Arial"/>
                <w:color w:val="000000"/>
              </w:rPr>
              <w:t>344</w:t>
            </w:r>
          </w:p>
          <w:p w14:paraId="0115FAEB" w14:textId="77777777" w:rsidR="00431602" w:rsidRDefault="00431602">
            <w:pPr>
              <w:widowControl w:val="0"/>
              <w:spacing w:after="0" w:line="240" w:lineRule="auto"/>
              <w:rPr>
                <w:rFonts w:ascii="Arial" w:hAnsi="Arial" w:cs="Arial"/>
                <w:color w:val="000000"/>
              </w:rPr>
            </w:pPr>
          </w:p>
          <w:p w14:paraId="0115FAEC" w14:textId="77777777" w:rsidR="00431602" w:rsidRDefault="00431602">
            <w:pPr>
              <w:widowControl w:val="0"/>
              <w:spacing w:after="0" w:line="240" w:lineRule="auto"/>
              <w:rPr>
                <w:rFonts w:ascii="Arial" w:hAnsi="Arial" w:cs="Arial"/>
                <w:color w:val="000000"/>
              </w:rPr>
            </w:pPr>
          </w:p>
        </w:tc>
        <w:tc>
          <w:tcPr>
            <w:tcW w:w="1135" w:type="dxa"/>
            <w:tcBorders>
              <w:top w:val="single" w:sz="4" w:space="0" w:color="000000"/>
              <w:left w:val="single" w:sz="4" w:space="0" w:color="000000"/>
              <w:bottom w:val="single" w:sz="4" w:space="0" w:color="000000"/>
              <w:right w:val="single" w:sz="4" w:space="0" w:color="000000"/>
            </w:tcBorders>
          </w:tcPr>
          <w:p w14:paraId="0115FAED"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269</w:t>
            </w:r>
          </w:p>
        </w:tc>
        <w:tc>
          <w:tcPr>
            <w:tcW w:w="4677" w:type="dxa"/>
            <w:tcBorders>
              <w:top w:val="single" w:sz="4" w:space="0" w:color="000000"/>
              <w:left w:val="single" w:sz="4" w:space="0" w:color="000000"/>
              <w:bottom w:val="single" w:sz="4" w:space="0" w:color="000000"/>
              <w:right w:val="single" w:sz="4" w:space="0" w:color="000000"/>
            </w:tcBorders>
          </w:tcPr>
          <w:p w14:paraId="0115FAEE" w14:textId="77777777" w:rsidR="00431602" w:rsidRDefault="00AD74A5">
            <w:pPr>
              <w:widowControl w:val="0"/>
              <w:spacing w:after="0" w:line="240" w:lineRule="auto"/>
              <w:rPr>
                <w:rFonts w:ascii="Arial" w:hAnsi="Arial" w:cs="Arial"/>
              </w:rPr>
            </w:pPr>
            <w:r>
              <w:rPr>
                <w:rFonts w:ascii="Arial" w:hAnsi="Arial" w:cs="Arial"/>
              </w:rPr>
              <w:t xml:space="preserve">It was realised that there are several </w:t>
            </w:r>
            <w:r>
              <w:rPr>
                <w:rFonts w:ascii="Arial" w:hAnsi="Arial" w:cs="Arial"/>
              </w:rPr>
              <w:lastRenderedPageBreak/>
              <w:t>ways in which interpretation has potential to influence the results of this research,</w:t>
            </w:r>
            <w:r>
              <w:t xml:space="preserve"> </w:t>
            </w:r>
            <w:r>
              <w:rPr>
                <w:rFonts w:ascii="Arial" w:hAnsi="Arial" w:cs="Arial"/>
              </w:rPr>
              <w:t xml:space="preserve">including the bias that unavoidably derives from the researcher immersed within the study. </w:t>
            </w:r>
          </w:p>
          <w:p w14:paraId="0115FAEF" w14:textId="77777777" w:rsidR="00431602" w:rsidRDefault="00AD74A5">
            <w:pPr>
              <w:widowControl w:val="0"/>
              <w:spacing w:after="0" w:line="240" w:lineRule="auto"/>
              <w:rPr>
                <w:rFonts w:ascii="Arial" w:hAnsi="Arial" w:cs="Arial"/>
              </w:rPr>
            </w:pPr>
            <w:r>
              <w:rPr>
                <w:rFonts w:ascii="Arial" w:hAnsi="Arial" w:cs="Arial"/>
              </w:rPr>
              <w:t>Although, this study is informed by the theoretical underpinnings, which have been advanced in the vehicular of mentoring and reflective practice by eminent scholars; teacher educators and practitioners over past decades, in addition to discussions with professional colleagues, the framework and dimensions for mentoring and reflective practice utilised in this study were shaped by reflective commentators who have progressed and developed the conceptualisation of this phenomenon.</w:t>
            </w:r>
          </w:p>
          <w:p w14:paraId="0115FAF0" w14:textId="77777777" w:rsidR="00431602" w:rsidRDefault="00431602">
            <w:pPr>
              <w:widowControl w:val="0"/>
              <w:spacing w:after="0" w:line="240" w:lineRule="auto"/>
              <w:rPr>
                <w:rFonts w:ascii="Arial" w:hAnsi="Arial" w:cs="Arial"/>
              </w:rPr>
            </w:pPr>
          </w:p>
          <w:p w14:paraId="0115FAF1" w14:textId="77777777" w:rsidR="00431602" w:rsidRDefault="00AD74A5">
            <w:pPr>
              <w:widowControl w:val="0"/>
              <w:spacing w:after="0" w:line="240" w:lineRule="auto"/>
              <w:rPr>
                <w:rFonts w:ascii="Arial" w:hAnsi="Arial" w:cs="Arial"/>
              </w:rPr>
            </w:pPr>
            <w:r>
              <w:rPr>
                <w:rFonts w:ascii="Arial" w:hAnsi="Arial" w:cs="Arial"/>
              </w:rPr>
              <w:t>Similarly, the evidence drawn upon to inform reflective practice came through utilising peer-mentoring within a conceptual framework related directly to the student teachers’ engagement within action research to help improve their own teaching practices.</w:t>
            </w:r>
          </w:p>
          <w:p w14:paraId="0115FAF2" w14:textId="77777777" w:rsidR="00431602" w:rsidRDefault="00431602">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0115FAF3" w14:textId="77777777" w:rsidR="00431602" w:rsidRDefault="00AD74A5">
            <w:pPr>
              <w:widowControl w:val="0"/>
              <w:spacing w:after="0" w:line="240" w:lineRule="auto"/>
            </w:pPr>
            <w:r>
              <w:rPr>
                <w:rFonts w:ascii="Arial" w:hAnsi="Arial" w:cs="Arial"/>
              </w:rPr>
              <w:lastRenderedPageBreak/>
              <w:t xml:space="preserve">It was realised that there are several </w:t>
            </w:r>
            <w:r>
              <w:rPr>
                <w:rFonts w:ascii="Arial" w:hAnsi="Arial" w:cs="Arial"/>
              </w:rPr>
              <w:lastRenderedPageBreak/>
              <w:t>ways in which interpretation has potential to influence the results of this research</w:t>
            </w:r>
            <w:r>
              <w:t xml:space="preserve">. </w:t>
            </w:r>
          </w:p>
          <w:p w14:paraId="0115FAF4" w14:textId="77777777" w:rsidR="00431602" w:rsidRDefault="00431602">
            <w:pPr>
              <w:widowControl w:val="0"/>
              <w:spacing w:after="0" w:line="240" w:lineRule="auto"/>
            </w:pPr>
          </w:p>
          <w:p w14:paraId="0115FAF5" w14:textId="77777777" w:rsidR="00431602" w:rsidRDefault="00AD74A5">
            <w:pPr>
              <w:widowControl w:val="0"/>
              <w:spacing w:after="0" w:line="240" w:lineRule="auto"/>
            </w:pPr>
            <w:r>
              <w:t xml:space="preserve">   </w:t>
            </w:r>
          </w:p>
          <w:p w14:paraId="0115FAF6" w14:textId="77777777" w:rsidR="00431602" w:rsidRDefault="00AD74A5">
            <w:pPr>
              <w:widowControl w:val="0"/>
              <w:spacing w:after="0" w:line="240" w:lineRule="auto"/>
              <w:rPr>
                <w:rFonts w:ascii="Arial" w:hAnsi="Arial" w:cs="Arial"/>
              </w:rPr>
            </w:pPr>
            <w:r>
              <w:rPr>
                <w:rFonts w:ascii="Arial" w:hAnsi="Arial" w:cs="Arial"/>
              </w:rPr>
              <w:t xml:space="preserve">Although informed by the theoretical underpinnings, which have been advanced in the field of reflective practice by scholars, teacher educators and practitioners over past decades, in addition to discussions with professional colleagues, the framework of reflective practice designed for use in this study was shaped by the researchers emerging conceptualisation of this phenomenon. </w:t>
            </w:r>
          </w:p>
          <w:p w14:paraId="0115FAF7" w14:textId="77777777" w:rsidR="00431602" w:rsidRDefault="00431602">
            <w:pPr>
              <w:widowControl w:val="0"/>
              <w:spacing w:after="0" w:line="240" w:lineRule="auto"/>
              <w:rPr>
                <w:rFonts w:ascii="Arial" w:hAnsi="Arial" w:cs="Arial"/>
              </w:rPr>
            </w:pPr>
          </w:p>
          <w:p w14:paraId="0115FAF8" w14:textId="77777777" w:rsidR="00431602" w:rsidRDefault="00431602">
            <w:pPr>
              <w:widowControl w:val="0"/>
              <w:spacing w:after="0" w:line="240" w:lineRule="auto"/>
              <w:rPr>
                <w:rFonts w:ascii="Arial" w:hAnsi="Arial" w:cs="Arial"/>
              </w:rPr>
            </w:pPr>
          </w:p>
          <w:p w14:paraId="0115FAF9" w14:textId="77777777" w:rsidR="00431602" w:rsidRDefault="00AD74A5">
            <w:pPr>
              <w:widowControl w:val="0"/>
              <w:spacing w:after="0" w:line="240" w:lineRule="auto"/>
              <w:rPr>
                <w:rFonts w:ascii="Arial" w:hAnsi="Arial" w:cs="Arial"/>
                <w:b/>
                <w:bCs/>
                <w:color w:val="000000"/>
              </w:rPr>
            </w:pPr>
            <w:r>
              <w:rPr>
                <w:rFonts w:ascii="Arial" w:hAnsi="Arial" w:cs="Arial"/>
              </w:rPr>
              <w:t>Linked to this, evidence drawn upon to inform each dimension of reflective practice within the conceptual framework related directly to the student teachers‟ action research experience.</w:t>
            </w:r>
          </w:p>
        </w:tc>
        <w:tc>
          <w:tcPr>
            <w:tcW w:w="1418" w:type="dxa"/>
            <w:tcBorders>
              <w:top w:val="single" w:sz="4" w:space="0" w:color="000000"/>
              <w:left w:val="single" w:sz="4" w:space="0" w:color="000000"/>
              <w:bottom w:val="single" w:sz="4" w:space="0" w:color="000000"/>
              <w:right w:val="single" w:sz="4" w:space="0" w:color="000000"/>
            </w:tcBorders>
          </w:tcPr>
          <w:p w14:paraId="0115FAFA"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 xml:space="preserve">Verbatim </w:t>
            </w:r>
            <w:r>
              <w:rPr>
                <w:rFonts w:ascii="Arial" w:hAnsi="Arial" w:cs="Arial"/>
                <w:color w:val="000000"/>
              </w:rPr>
              <w:lastRenderedPageBreak/>
              <w:t>text; close paraphrase</w:t>
            </w:r>
          </w:p>
          <w:p w14:paraId="0115FAFB" w14:textId="77777777" w:rsidR="00431602" w:rsidRDefault="00431602">
            <w:pPr>
              <w:widowControl w:val="0"/>
              <w:spacing w:after="0" w:line="240" w:lineRule="auto"/>
              <w:rPr>
                <w:rFonts w:ascii="Arial" w:hAnsi="Arial" w:cs="Arial"/>
                <w:color w:val="000000"/>
              </w:rPr>
            </w:pPr>
          </w:p>
          <w:p w14:paraId="0115FAFC" w14:textId="77777777" w:rsidR="00431602" w:rsidRDefault="00431602">
            <w:pPr>
              <w:widowControl w:val="0"/>
              <w:spacing w:after="0" w:line="240" w:lineRule="auto"/>
              <w:rPr>
                <w:rFonts w:ascii="Arial" w:hAnsi="Arial" w:cs="Arial"/>
                <w:color w:val="000000"/>
              </w:rPr>
            </w:pPr>
          </w:p>
          <w:p w14:paraId="0115FAFD" w14:textId="77777777" w:rsidR="00431602" w:rsidRDefault="00431602">
            <w:pPr>
              <w:widowControl w:val="0"/>
              <w:spacing w:after="0" w:line="240" w:lineRule="auto"/>
              <w:rPr>
                <w:rFonts w:ascii="Arial" w:hAnsi="Arial" w:cs="Arial"/>
                <w:color w:val="000000"/>
              </w:rPr>
            </w:pPr>
          </w:p>
          <w:p w14:paraId="0115FAFE" w14:textId="77777777" w:rsidR="00431602" w:rsidRDefault="00431602">
            <w:pPr>
              <w:widowControl w:val="0"/>
              <w:spacing w:after="0" w:line="240" w:lineRule="auto"/>
              <w:rPr>
                <w:rFonts w:ascii="Arial" w:hAnsi="Arial" w:cs="Arial"/>
                <w:color w:val="000000"/>
              </w:rPr>
            </w:pPr>
          </w:p>
          <w:p w14:paraId="0115FAFF" w14:textId="77777777" w:rsidR="00431602" w:rsidRDefault="00431602">
            <w:pPr>
              <w:widowControl w:val="0"/>
              <w:spacing w:after="0" w:line="240" w:lineRule="auto"/>
              <w:rPr>
                <w:rFonts w:ascii="Arial" w:hAnsi="Arial" w:cs="Arial"/>
                <w:color w:val="000000"/>
              </w:rPr>
            </w:pPr>
          </w:p>
          <w:p w14:paraId="0115FB00" w14:textId="77777777" w:rsidR="00431602" w:rsidRDefault="00431602">
            <w:pPr>
              <w:widowControl w:val="0"/>
              <w:spacing w:after="0" w:line="240" w:lineRule="auto"/>
              <w:rPr>
                <w:rFonts w:ascii="Arial" w:hAnsi="Arial" w:cs="Arial"/>
                <w:color w:val="000000"/>
              </w:rPr>
            </w:pPr>
          </w:p>
          <w:p w14:paraId="0115FB01" w14:textId="77777777" w:rsidR="00431602" w:rsidRDefault="00431602">
            <w:pPr>
              <w:widowControl w:val="0"/>
              <w:spacing w:after="0" w:line="240" w:lineRule="auto"/>
              <w:rPr>
                <w:rFonts w:ascii="Arial" w:hAnsi="Arial" w:cs="Arial"/>
                <w:color w:val="000000"/>
              </w:rPr>
            </w:pPr>
          </w:p>
          <w:p w14:paraId="0115FB02" w14:textId="77777777" w:rsidR="00431602" w:rsidRDefault="00431602">
            <w:pPr>
              <w:widowControl w:val="0"/>
              <w:spacing w:after="0" w:line="240" w:lineRule="auto"/>
              <w:rPr>
                <w:rFonts w:ascii="Arial" w:hAnsi="Arial" w:cs="Arial"/>
                <w:color w:val="000000"/>
              </w:rPr>
            </w:pPr>
          </w:p>
          <w:p w14:paraId="0115FB03" w14:textId="77777777" w:rsidR="00431602" w:rsidRDefault="00431602">
            <w:pPr>
              <w:widowControl w:val="0"/>
              <w:spacing w:after="0" w:line="240" w:lineRule="auto"/>
              <w:rPr>
                <w:rFonts w:ascii="Arial" w:hAnsi="Arial" w:cs="Arial"/>
                <w:color w:val="000000"/>
              </w:rPr>
            </w:pPr>
          </w:p>
          <w:p w14:paraId="0115FB04" w14:textId="77777777" w:rsidR="00431602" w:rsidRDefault="00431602">
            <w:pPr>
              <w:widowControl w:val="0"/>
              <w:spacing w:after="0" w:line="240" w:lineRule="auto"/>
              <w:rPr>
                <w:rFonts w:ascii="Arial" w:hAnsi="Arial" w:cs="Arial"/>
                <w:color w:val="000000"/>
              </w:rPr>
            </w:pPr>
          </w:p>
          <w:p w14:paraId="0115FB05" w14:textId="77777777" w:rsidR="00431602" w:rsidRDefault="00431602">
            <w:pPr>
              <w:widowControl w:val="0"/>
              <w:spacing w:after="0" w:line="240" w:lineRule="auto"/>
              <w:rPr>
                <w:rFonts w:ascii="Arial" w:hAnsi="Arial" w:cs="Arial"/>
                <w:color w:val="000000"/>
              </w:rPr>
            </w:pPr>
          </w:p>
          <w:p w14:paraId="0115FB06" w14:textId="77777777" w:rsidR="00431602" w:rsidRDefault="00431602">
            <w:pPr>
              <w:widowControl w:val="0"/>
              <w:spacing w:after="0" w:line="240" w:lineRule="auto"/>
              <w:rPr>
                <w:rFonts w:ascii="Arial" w:hAnsi="Arial" w:cs="Arial"/>
                <w:color w:val="000000"/>
              </w:rPr>
            </w:pPr>
          </w:p>
          <w:p w14:paraId="0115FB07" w14:textId="77777777" w:rsidR="00431602" w:rsidRDefault="00431602">
            <w:pPr>
              <w:widowControl w:val="0"/>
              <w:spacing w:after="0" w:line="240" w:lineRule="auto"/>
              <w:rPr>
                <w:rFonts w:ascii="Arial" w:hAnsi="Arial" w:cs="Arial"/>
                <w:color w:val="000000"/>
              </w:rPr>
            </w:pPr>
          </w:p>
          <w:p w14:paraId="0115FB08" w14:textId="77777777" w:rsidR="00431602" w:rsidRDefault="00431602">
            <w:pPr>
              <w:widowControl w:val="0"/>
              <w:spacing w:after="0" w:line="240" w:lineRule="auto"/>
              <w:rPr>
                <w:rFonts w:ascii="Arial" w:hAnsi="Arial" w:cs="Arial"/>
                <w:color w:val="000000"/>
              </w:rPr>
            </w:pPr>
          </w:p>
        </w:tc>
        <w:tc>
          <w:tcPr>
            <w:tcW w:w="1630" w:type="dxa"/>
            <w:tcBorders>
              <w:top w:val="single" w:sz="4" w:space="0" w:color="000000"/>
              <w:left w:val="single" w:sz="4" w:space="0" w:color="000000"/>
              <w:bottom w:val="single" w:sz="4" w:space="0" w:color="000000"/>
              <w:right w:val="single" w:sz="4" w:space="0" w:color="000000"/>
            </w:tcBorders>
          </w:tcPr>
          <w:p w14:paraId="0115FB09" w14:textId="77777777" w:rsidR="00431602" w:rsidRDefault="00431602">
            <w:pPr>
              <w:widowControl w:val="0"/>
              <w:spacing w:after="0" w:line="240" w:lineRule="auto"/>
              <w:rPr>
                <w:rFonts w:ascii="Arial" w:hAnsi="Arial" w:cs="Arial"/>
                <w:color w:val="000000"/>
              </w:rPr>
            </w:pPr>
          </w:p>
          <w:p w14:paraId="0115FB0A" w14:textId="77777777" w:rsidR="00431602" w:rsidRDefault="00431602">
            <w:pPr>
              <w:widowControl w:val="0"/>
              <w:spacing w:after="0" w:line="240" w:lineRule="auto"/>
              <w:rPr>
                <w:rFonts w:ascii="Arial" w:hAnsi="Arial" w:cs="Arial"/>
                <w:color w:val="000000"/>
              </w:rPr>
            </w:pPr>
          </w:p>
          <w:p w14:paraId="0115FB0B" w14:textId="77777777" w:rsidR="00431602" w:rsidRDefault="00431602">
            <w:pPr>
              <w:widowControl w:val="0"/>
              <w:spacing w:after="0" w:line="240" w:lineRule="auto"/>
              <w:rPr>
                <w:rFonts w:ascii="Arial" w:hAnsi="Arial" w:cs="Arial"/>
                <w:color w:val="000000"/>
              </w:rPr>
            </w:pPr>
          </w:p>
          <w:p w14:paraId="0115FB0C" w14:textId="77777777" w:rsidR="00431602" w:rsidRDefault="00431602">
            <w:pPr>
              <w:widowControl w:val="0"/>
              <w:spacing w:after="0" w:line="240" w:lineRule="auto"/>
              <w:rPr>
                <w:rFonts w:ascii="Arial" w:hAnsi="Arial" w:cs="Arial"/>
                <w:color w:val="000000"/>
              </w:rPr>
            </w:pPr>
          </w:p>
          <w:p w14:paraId="0115FB0D" w14:textId="77777777" w:rsidR="00431602" w:rsidRDefault="00431602">
            <w:pPr>
              <w:widowControl w:val="0"/>
              <w:spacing w:after="0" w:line="240" w:lineRule="auto"/>
              <w:rPr>
                <w:rFonts w:ascii="Arial" w:hAnsi="Arial" w:cs="Arial"/>
                <w:color w:val="000000"/>
              </w:rPr>
            </w:pPr>
          </w:p>
          <w:p w14:paraId="0115FB0E" w14:textId="77777777" w:rsidR="00431602" w:rsidRDefault="00431602">
            <w:pPr>
              <w:widowControl w:val="0"/>
              <w:spacing w:after="0" w:line="240" w:lineRule="auto"/>
              <w:rPr>
                <w:rFonts w:ascii="Arial" w:hAnsi="Arial" w:cs="Arial"/>
                <w:color w:val="000000"/>
              </w:rPr>
            </w:pPr>
          </w:p>
          <w:p w14:paraId="0115FB0F" w14:textId="77777777" w:rsidR="00431602" w:rsidRDefault="00AD74A5">
            <w:pPr>
              <w:widowControl w:val="0"/>
              <w:spacing w:after="0" w:line="240" w:lineRule="auto"/>
              <w:rPr>
                <w:rFonts w:ascii="Arial" w:hAnsi="Arial" w:cs="Arial"/>
                <w:color w:val="000000"/>
              </w:rPr>
            </w:pPr>
            <w:r>
              <w:rPr>
                <w:rFonts w:ascii="Arial" w:hAnsi="Arial" w:cs="Arial"/>
                <w:color w:val="000000"/>
              </w:rPr>
              <w:t>‘vehicular of mentoring’ for ‘field of’</w:t>
            </w:r>
          </w:p>
          <w:p w14:paraId="0115FB10" w14:textId="77777777" w:rsidR="00431602" w:rsidRDefault="00431602">
            <w:pPr>
              <w:widowControl w:val="0"/>
              <w:spacing w:after="0" w:line="240" w:lineRule="auto"/>
              <w:rPr>
                <w:rFonts w:ascii="Arial" w:hAnsi="Arial" w:cs="Arial"/>
                <w:color w:val="000000"/>
              </w:rPr>
            </w:pPr>
          </w:p>
          <w:p w14:paraId="0115FB11" w14:textId="77777777" w:rsidR="00431602" w:rsidRDefault="00431602">
            <w:pPr>
              <w:widowControl w:val="0"/>
              <w:spacing w:after="0" w:line="240" w:lineRule="auto"/>
              <w:rPr>
                <w:rFonts w:ascii="Arial" w:hAnsi="Arial" w:cs="Arial"/>
                <w:color w:val="000000"/>
              </w:rPr>
            </w:pPr>
          </w:p>
          <w:p w14:paraId="0115FB12" w14:textId="77777777" w:rsidR="00431602" w:rsidRDefault="00431602">
            <w:pPr>
              <w:widowControl w:val="0"/>
              <w:spacing w:after="0" w:line="240" w:lineRule="auto"/>
              <w:rPr>
                <w:rFonts w:ascii="Arial" w:hAnsi="Arial" w:cs="Arial"/>
                <w:color w:val="000000"/>
              </w:rPr>
            </w:pPr>
          </w:p>
          <w:p w14:paraId="0115FB13" w14:textId="77777777" w:rsidR="00431602" w:rsidRDefault="00431602">
            <w:pPr>
              <w:widowControl w:val="0"/>
              <w:spacing w:after="0" w:line="240" w:lineRule="auto"/>
              <w:rPr>
                <w:rFonts w:ascii="Arial" w:hAnsi="Arial" w:cs="Arial"/>
                <w:color w:val="000000"/>
              </w:rPr>
            </w:pPr>
          </w:p>
          <w:p w14:paraId="0115FB14" w14:textId="77777777" w:rsidR="00431602" w:rsidRDefault="00431602">
            <w:pPr>
              <w:widowControl w:val="0"/>
              <w:spacing w:after="0" w:line="240" w:lineRule="auto"/>
              <w:rPr>
                <w:rFonts w:ascii="Arial" w:hAnsi="Arial" w:cs="Arial"/>
                <w:color w:val="000000"/>
              </w:rPr>
            </w:pPr>
          </w:p>
          <w:p w14:paraId="0115FB15" w14:textId="77777777" w:rsidR="00431602" w:rsidRDefault="00431602">
            <w:pPr>
              <w:widowControl w:val="0"/>
              <w:spacing w:after="0" w:line="240" w:lineRule="auto"/>
              <w:rPr>
                <w:rFonts w:ascii="Arial" w:hAnsi="Arial" w:cs="Arial"/>
                <w:color w:val="000000"/>
              </w:rPr>
            </w:pPr>
          </w:p>
          <w:p w14:paraId="0115FB16" w14:textId="77777777" w:rsidR="00431602" w:rsidRDefault="00AD74A5">
            <w:pPr>
              <w:widowControl w:val="0"/>
              <w:spacing w:after="0" w:line="240" w:lineRule="auto"/>
              <w:rPr>
                <w:rFonts w:ascii="Arial" w:hAnsi="Arial" w:cs="Arial"/>
                <w:color w:val="000000"/>
              </w:rPr>
            </w:pPr>
            <w:r>
              <w:rPr>
                <w:rFonts w:ascii="Arial" w:hAnsi="Arial" w:cs="Arial"/>
                <w:color w:val="000000"/>
              </w:rPr>
              <w:t>‘reflective commentators’ vs ‘researchers’</w:t>
            </w:r>
          </w:p>
          <w:p w14:paraId="0115FB17" w14:textId="77777777" w:rsidR="00431602" w:rsidRDefault="00431602">
            <w:pPr>
              <w:widowControl w:val="0"/>
              <w:spacing w:after="0" w:line="240" w:lineRule="auto"/>
              <w:rPr>
                <w:rFonts w:ascii="Arial" w:hAnsi="Arial" w:cs="Arial"/>
                <w:color w:val="000000"/>
              </w:rPr>
            </w:pPr>
          </w:p>
          <w:p w14:paraId="0115FB18" w14:textId="77777777" w:rsidR="00431602" w:rsidRDefault="00AD74A5">
            <w:pPr>
              <w:widowControl w:val="0"/>
              <w:spacing w:after="0" w:line="240" w:lineRule="auto"/>
              <w:rPr>
                <w:rFonts w:ascii="Arial" w:hAnsi="Arial" w:cs="Arial"/>
                <w:color w:val="000000"/>
              </w:rPr>
            </w:pPr>
            <w:r>
              <w:rPr>
                <w:rFonts w:ascii="Arial" w:hAnsi="Arial" w:cs="Arial"/>
                <w:color w:val="000000"/>
              </w:rPr>
              <w:t>‘</w:t>
            </w:r>
            <w:proofErr w:type="gramStart"/>
            <w:r>
              <w:rPr>
                <w:rFonts w:ascii="Arial" w:hAnsi="Arial" w:cs="Arial"/>
                <w:color w:val="000000"/>
              </w:rPr>
              <w:t>Similarly</w:t>
            </w:r>
            <w:proofErr w:type="gramEnd"/>
            <w:r>
              <w:rPr>
                <w:rFonts w:ascii="Arial" w:hAnsi="Arial" w:cs="Arial"/>
                <w:color w:val="000000"/>
              </w:rPr>
              <w:t>’ vs ‘linked to this’</w:t>
            </w:r>
          </w:p>
        </w:tc>
      </w:tr>
      <w:tr w:rsidR="00431602" w14:paraId="0115FB25" w14:textId="77777777">
        <w:tc>
          <w:tcPr>
            <w:tcW w:w="845" w:type="dxa"/>
            <w:tcBorders>
              <w:top w:val="single" w:sz="4" w:space="0" w:color="000000"/>
              <w:left w:val="single" w:sz="4" w:space="0" w:color="000000"/>
              <w:bottom w:val="single" w:sz="4" w:space="0" w:color="000000"/>
              <w:right w:val="single" w:sz="4" w:space="0" w:color="000000"/>
            </w:tcBorders>
          </w:tcPr>
          <w:p w14:paraId="0115FB1A"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344</w:t>
            </w:r>
          </w:p>
        </w:tc>
        <w:tc>
          <w:tcPr>
            <w:tcW w:w="1135" w:type="dxa"/>
            <w:tcBorders>
              <w:top w:val="single" w:sz="4" w:space="0" w:color="000000"/>
              <w:left w:val="single" w:sz="4" w:space="0" w:color="000000"/>
              <w:bottom w:val="single" w:sz="4" w:space="0" w:color="000000"/>
              <w:right w:val="single" w:sz="4" w:space="0" w:color="000000"/>
            </w:tcBorders>
          </w:tcPr>
          <w:p w14:paraId="0115FB1B" w14:textId="77777777" w:rsidR="00431602" w:rsidRDefault="00AD74A5">
            <w:pPr>
              <w:widowControl w:val="0"/>
              <w:spacing w:after="0" w:line="240" w:lineRule="auto"/>
              <w:rPr>
                <w:rFonts w:ascii="Arial" w:hAnsi="Arial" w:cs="Arial"/>
                <w:color w:val="000000"/>
              </w:rPr>
            </w:pPr>
            <w:r>
              <w:rPr>
                <w:rFonts w:ascii="Arial" w:hAnsi="Arial" w:cs="Arial"/>
                <w:color w:val="000000"/>
              </w:rPr>
              <w:t>269</w:t>
            </w:r>
          </w:p>
        </w:tc>
        <w:tc>
          <w:tcPr>
            <w:tcW w:w="4677" w:type="dxa"/>
            <w:tcBorders>
              <w:top w:val="single" w:sz="4" w:space="0" w:color="000000"/>
              <w:left w:val="single" w:sz="4" w:space="0" w:color="000000"/>
              <w:bottom w:val="single" w:sz="4" w:space="0" w:color="000000"/>
              <w:right w:val="single" w:sz="4" w:space="0" w:color="000000"/>
            </w:tcBorders>
          </w:tcPr>
          <w:p w14:paraId="0115FB1C" w14:textId="77777777" w:rsidR="00431602" w:rsidRDefault="00AD74A5">
            <w:pPr>
              <w:widowControl w:val="0"/>
              <w:spacing w:after="0" w:line="240" w:lineRule="auto"/>
              <w:rPr>
                <w:rFonts w:ascii="Arial" w:hAnsi="Arial" w:cs="Arial"/>
              </w:rPr>
            </w:pPr>
            <w:r>
              <w:rPr>
                <w:rFonts w:ascii="Arial" w:hAnsi="Arial" w:cs="Arial"/>
              </w:rPr>
              <w:t xml:space="preserve">Evidence gathered to inform this study relied upon the research participants’ understanding of what information was being asked of them. </w:t>
            </w:r>
          </w:p>
          <w:p w14:paraId="0115FB1D" w14:textId="77777777" w:rsidR="00431602" w:rsidRDefault="00AD74A5">
            <w:pPr>
              <w:widowControl w:val="0"/>
              <w:spacing w:after="0" w:line="240" w:lineRule="auto"/>
              <w:rPr>
                <w:rFonts w:ascii="Arial" w:hAnsi="Arial" w:cs="Arial"/>
              </w:rPr>
            </w:pPr>
            <w:r>
              <w:rPr>
                <w:rFonts w:ascii="Arial" w:hAnsi="Arial" w:cs="Arial"/>
              </w:rPr>
              <w:t xml:space="preserve">Although research instruments designed for use in this study were assessed for fitness for purpose prior to use, potential limitations and disadvantages associated with interpreting the questions in open-ended questionnaires </w:t>
            </w:r>
            <w:proofErr w:type="gramStart"/>
            <w:r>
              <w:rPr>
                <w:rFonts w:ascii="Arial" w:hAnsi="Arial" w:cs="Arial"/>
              </w:rPr>
              <w:t xml:space="preserve">and  </w:t>
            </w:r>
            <w:proofErr w:type="spellStart"/>
            <w:r>
              <w:rPr>
                <w:rFonts w:ascii="Arial" w:hAnsi="Arial" w:cs="Arial"/>
              </w:rPr>
              <w:t>semistructured</w:t>
            </w:r>
            <w:proofErr w:type="spellEnd"/>
            <w:proofErr w:type="gramEnd"/>
            <w:r>
              <w:rPr>
                <w:rFonts w:ascii="Arial" w:hAnsi="Arial" w:cs="Arial"/>
              </w:rPr>
              <w:t xml:space="preserve"> focus group interviews, as discussed in chapter 4, may have occurred, although all conscious attempts were made to minimise such limitations.</w:t>
            </w:r>
          </w:p>
          <w:p w14:paraId="0115FB1E" w14:textId="77777777" w:rsidR="00431602" w:rsidRDefault="00431602">
            <w:pPr>
              <w:widowControl w:val="0"/>
              <w:spacing w:after="0" w:line="240" w:lineRule="auto"/>
              <w:rPr>
                <w:rFonts w:ascii="Arial" w:hAnsi="Arial" w:cs="Arial"/>
              </w:rPr>
            </w:pPr>
          </w:p>
          <w:p w14:paraId="0115FB1F" w14:textId="77777777" w:rsidR="00431602" w:rsidRDefault="00431602">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0115FB20" w14:textId="77777777" w:rsidR="00431602" w:rsidRDefault="00AD74A5">
            <w:pPr>
              <w:widowControl w:val="0"/>
              <w:spacing w:after="0" w:line="240" w:lineRule="auto"/>
              <w:rPr>
                <w:rFonts w:ascii="Arial" w:hAnsi="Arial" w:cs="Arial"/>
              </w:rPr>
            </w:pPr>
            <w:r>
              <w:rPr>
                <w:rFonts w:ascii="Arial" w:hAnsi="Arial" w:cs="Arial"/>
              </w:rPr>
              <w:t xml:space="preserve">Evidence gathered to inform this study relied upon the research participants’ understanding of what information was being asked of them. Although research instruments designed for use in this study were assessed for fitness of purpose prior to use, potential limitations associated with interpreting the questions in questionnaires and </w:t>
            </w:r>
            <w:proofErr w:type="spellStart"/>
            <w:r>
              <w:rPr>
                <w:rFonts w:ascii="Arial" w:hAnsi="Arial" w:cs="Arial"/>
              </w:rPr>
              <w:t>semistructured</w:t>
            </w:r>
            <w:proofErr w:type="spellEnd"/>
            <w:r>
              <w:rPr>
                <w:rFonts w:ascii="Arial" w:hAnsi="Arial" w:cs="Arial"/>
              </w:rPr>
              <w:t xml:space="preserve"> interviews, as discussed in chapter 4, might have occurred.</w:t>
            </w:r>
          </w:p>
        </w:tc>
        <w:tc>
          <w:tcPr>
            <w:tcW w:w="1418" w:type="dxa"/>
            <w:tcBorders>
              <w:top w:val="single" w:sz="4" w:space="0" w:color="000000"/>
              <w:left w:val="single" w:sz="4" w:space="0" w:color="000000"/>
              <w:bottom w:val="single" w:sz="4" w:space="0" w:color="000000"/>
              <w:right w:val="single" w:sz="4" w:space="0" w:color="000000"/>
            </w:tcBorders>
          </w:tcPr>
          <w:p w14:paraId="0115FB21"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22" w14:textId="77777777" w:rsidR="00431602" w:rsidRDefault="00AD74A5">
            <w:pPr>
              <w:widowControl w:val="0"/>
              <w:spacing w:after="0" w:line="240" w:lineRule="auto"/>
              <w:rPr>
                <w:rFonts w:ascii="Arial" w:hAnsi="Arial" w:cs="Arial"/>
              </w:rPr>
            </w:pPr>
            <w:r>
              <w:rPr>
                <w:rFonts w:ascii="Arial" w:hAnsi="Arial" w:cs="Arial"/>
              </w:rPr>
              <w:t>Almost identical text, albeit with some word insertions (‘and disadvantages’)</w:t>
            </w:r>
          </w:p>
          <w:p w14:paraId="0115FB23" w14:textId="77777777" w:rsidR="00431602" w:rsidRDefault="00431602">
            <w:pPr>
              <w:widowControl w:val="0"/>
              <w:spacing w:after="0" w:line="240" w:lineRule="auto"/>
              <w:rPr>
                <w:rFonts w:ascii="Arial" w:hAnsi="Arial" w:cs="Arial"/>
              </w:rPr>
            </w:pPr>
          </w:p>
          <w:p w14:paraId="0115FB24" w14:textId="77777777" w:rsidR="00431602" w:rsidRDefault="00431602">
            <w:pPr>
              <w:widowControl w:val="0"/>
              <w:spacing w:after="0" w:line="240" w:lineRule="auto"/>
              <w:rPr>
                <w:rFonts w:ascii="Arial" w:hAnsi="Arial" w:cs="Arial"/>
              </w:rPr>
            </w:pPr>
          </w:p>
        </w:tc>
      </w:tr>
      <w:tr w:rsidR="00431602" w14:paraId="0115FB32" w14:textId="77777777">
        <w:tc>
          <w:tcPr>
            <w:tcW w:w="845" w:type="dxa"/>
            <w:tcBorders>
              <w:top w:val="single" w:sz="4" w:space="0" w:color="000000"/>
              <w:left w:val="single" w:sz="4" w:space="0" w:color="000000"/>
              <w:bottom w:val="single" w:sz="4" w:space="0" w:color="000000"/>
              <w:right w:val="single" w:sz="4" w:space="0" w:color="000000"/>
            </w:tcBorders>
          </w:tcPr>
          <w:p w14:paraId="0115FB26" w14:textId="77777777" w:rsidR="00431602" w:rsidRDefault="00AD74A5">
            <w:pPr>
              <w:widowControl w:val="0"/>
              <w:spacing w:after="0" w:line="240" w:lineRule="auto"/>
              <w:rPr>
                <w:rFonts w:ascii="Arial" w:hAnsi="Arial" w:cs="Arial"/>
                <w:color w:val="000000"/>
              </w:rPr>
            </w:pPr>
            <w:r>
              <w:rPr>
                <w:rFonts w:ascii="Arial" w:hAnsi="Arial" w:cs="Arial"/>
                <w:color w:val="000000"/>
              </w:rPr>
              <w:t>344</w:t>
            </w:r>
          </w:p>
        </w:tc>
        <w:tc>
          <w:tcPr>
            <w:tcW w:w="1135" w:type="dxa"/>
            <w:tcBorders>
              <w:top w:val="single" w:sz="4" w:space="0" w:color="000000"/>
              <w:left w:val="single" w:sz="4" w:space="0" w:color="000000"/>
              <w:bottom w:val="single" w:sz="4" w:space="0" w:color="000000"/>
              <w:right w:val="single" w:sz="4" w:space="0" w:color="000000"/>
            </w:tcBorders>
          </w:tcPr>
          <w:p w14:paraId="0115FB27" w14:textId="77777777" w:rsidR="00431602" w:rsidRDefault="00AD74A5">
            <w:pPr>
              <w:widowControl w:val="0"/>
              <w:spacing w:after="0" w:line="240" w:lineRule="auto"/>
              <w:rPr>
                <w:rFonts w:ascii="Arial" w:hAnsi="Arial" w:cs="Arial"/>
                <w:color w:val="000000"/>
              </w:rPr>
            </w:pPr>
            <w:r>
              <w:rPr>
                <w:rFonts w:ascii="Arial" w:hAnsi="Arial" w:cs="Arial"/>
                <w:color w:val="000000"/>
              </w:rPr>
              <w:t>269</w:t>
            </w:r>
          </w:p>
        </w:tc>
        <w:tc>
          <w:tcPr>
            <w:tcW w:w="4677" w:type="dxa"/>
            <w:tcBorders>
              <w:top w:val="single" w:sz="4" w:space="0" w:color="000000"/>
              <w:left w:val="single" w:sz="4" w:space="0" w:color="000000"/>
              <w:bottom w:val="single" w:sz="4" w:space="0" w:color="000000"/>
              <w:right w:val="single" w:sz="4" w:space="0" w:color="000000"/>
            </w:tcBorders>
          </w:tcPr>
          <w:p w14:paraId="0115FB28" w14:textId="77777777" w:rsidR="00431602" w:rsidRDefault="00AD74A5">
            <w:pPr>
              <w:widowControl w:val="0"/>
              <w:spacing w:after="0" w:line="240" w:lineRule="auto"/>
              <w:rPr>
                <w:rFonts w:ascii="Arial" w:hAnsi="Arial" w:cs="Arial"/>
              </w:rPr>
            </w:pPr>
            <w:r>
              <w:rPr>
                <w:rFonts w:ascii="Arial" w:hAnsi="Arial" w:cs="Arial"/>
              </w:rPr>
              <w:t xml:space="preserve">Similarly, although a number of measures were implemented to reduce risk of bias, the potential that organic bias has to influence student teachers’ responses should be noted. </w:t>
            </w:r>
          </w:p>
          <w:p w14:paraId="0115FB29" w14:textId="77777777" w:rsidR="00431602" w:rsidRDefault="00431602">
            <w:pPr>
              <w:widowControl w:val="0"/>
              <w:spacing w:after="0" w:line="240" w:lineRule="auto"/>
              <w:rPr>
                <w:rFonts w:ascii="Arial" w:hAnsi="Arial" w:cs="Arial"/>
              </w:rPr>
            </w:pPr>
          </w:p>
          <w:p w14:paraId="0115FB2A" w14:textId="77777777" w:rsidR="00431602" w:rsidRDefault="00AD74A5">
            <w:pPr>
              <w:widowControl w:val="0"/>
              <w:spacing w:after="0" w:line="240" w:lineRule="auto"/>
              <w:rPr>
                <w:rFonts w:ascii="Arial" w:hAnsi="Arial" w:cs="Arial"/>
              </w:rPr>
            </w:pPr>
            <w:r>
              <w:rPr>
                <w:rFonts w:ascii="Arial" w:hAnsi="Arial" w:cs="Arial"/>
              </w:rPr>
              <w:t xml:space="preserve">Evidence gathered to inform this study also relied upon the research participants’ judgements and perspectives to further improve constructs of peer-mentoring and collaborative learning, and this may </w:t>
            </w:r>
            <w:r>
              <w:rPr>
                <w:rFonts w:ascii="Arial" w:hAnsi="Arial" w:cs="Arial"/>
              </w:rPr>
              <w:lastRenderedPageBreak/>
              <w:t>reflect subjective dispositions, which may not have been rationalised against an objective disposition.</w:t>
            </w:r>
          </w:p>
        </w:tc>
        <w:tc>
          <w:tcPr>
            <w:tcW w:w="4252" w:type="dxa"/>
            <w:tcBorders>
              <w:top w:val="single" w:sz="4" w:space="0" w:color="000000"/>
              <w:left w:val="single" w:sz="4" w:space="0" w:color="000000"/>
              <w:bottom w:val="single" w:sz="4" w:space="0" w:color="000000"/>
              <w:right w:val="single" w:sz="4" w:space="0" w:color="000000"/>
            </w:tcBorders>
          </w:tcPr>
          <w:p w14:paraId="0115FB2B" w14:textId="77777777" w:rsidR="00431602" w:rsidRDefault="00AD74A5">
            <w:pPr>
              <w:widowControl w:val="0"/>
              <w:spacing w:after="0" w:line="240" w:lineRule="auto"/>
              <w:rPr>
                <w:rFonts w:ascii="Arial" w:hAnsi="Arial" w:cs="Arial"/>
              </w:rPr>
            </w:pPr>
            <w:r>
              <w:rPr>
                <w:rFonts w:ascii="Arial" w:hAnsi="Arial" w:cs="Arial"/>
              </w:rPr>
              <w:lastRenderedPageBreak/>
              <w:t>Similarly, although a number of measures were put in place to minimise risk of bias, the potential that power relations have to influence student teachers’ responses should be noted.</w:t>
            </w:r>
          </w:p>
          <w:p w14:paraId="0115FB2C" w14:textId="77777777" w:rsidR="00431602" w:rsidRDefault="00AD74A5">
            <w:pPr>
              <w:widowControl w:val="0"/>
              <w:spacing w:after="0" w:line="240" w:lineRule="auto"/>
              <w:rPr>
                <w:rFonts w:ascii="Arial" w:hAnsi="Arial" w:cs="Arial"/>
              </w:rPr>
            </w:pPr>
            <w:r>
              <w:rPr>
                <w:rFonts w:ascii="Arial" w:hAnsi="Arial" w:cs="Arial"/>
              </w:rPr>
              <w:t>Evidence gathered to inform this study also</w:t>
            </w:r>
            <w:r>
              <w:t xml:space="preserve"> </w:t>
            </w:r>
            <w:r>
              <w:rPr>
                <w:rFonts w:ascii="Arial" w:hAnsi="Arial" w:cs="Arial"/>
              </w:rPr>
              <w:t>relied upon the research participants’ judgements ……….</w:t>
            </w:r>
          </w:p>
        </w:tc>
        <w:tc>
          <w:tcPr>
            <w:tcW w:w="1418" w:type="dxa"/>
            <w:tcBorders>
              <w:top w:val="single" w:sz="4" w:space="0" w:color="000000"/>
              <w:left w:val="single" w:sz="4" w:space="0" w:color="000000"/>
              <w:bottom w:val="single" w:sz="4" w:space="0" w:color="000000"/>
              <w:right w:val="single" w:sz="4" w:space="0" w:color="000000"/>
            </w:tcBorders>
          </w:tcPr>
          <w:p w14:paraId="0115FB2D"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2E" w14:textId="77777777" w:rsidR="00431602" w:rsidRDefault="00431602">
            <w:pPr>
              <w:widowControl w:val="0"/>
              <w:spacing w:after="0" w:line="240" w:lineRule="auto"/>
              <w:rPr>
                <w:rFonts w:ascii="Arial" w:hAnsi="Arial" w:cs="Arial"/>
                <w:color w:val="000000"/>
              </w:rPr>
            </w:pPr>
          </w:p>
          <w:p w14:paraId="0115FB2F" w14:textId="77777777" w:rsidR="00431602" w:rsidRDefault="00431602">
            <w:pPr>
              <w:widowControl w:val="0"/>
              <w:spacing w:after="0" w:line="240" w:lineRule="auto"/>
              <w:rPr>
                <w:rFonts w:ascii="Arial" w:hAnsi="Arial" w:cs="Arial"/>
                <w:color w:val="000000"/>
              </w:rPr>
            </w:pPr>
          </w:p>
          <w:p w14:paraId="0115FB30"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‘organic </w:t>
            </w:r>
            <w:proofErr w:type="spellStart"/>
            <w:r>
              <w:rPr>
                <w:rFonts w:ascii="Arial" w:hAnsi="Arial" w:cs="Arial"/>
                <w:color w:val="000000"/>
              </w:rPr>
              <w:t>bias’</w:t>
            </w:r>
            <w:proofErr w:type="spellEnd"/>
            <w:r>
              <w:rPr>
                <w:rFonts w:ascii="Arial" w:hAnsi="Arial" w:cs="Arial"/>
                <w:color w:val="000000"/>
              </w:rPr>
              <w:t xml:space="preserve"> vs ‘risk of </w:t>
            </w:r>
            <w:proofErr w:type="spellStart"/>
            <w:r>
              <w:rPr>
                <w:rFonts w:ascii="Arial" w:hAnsi="Arial" w:cs="Arial"/>
                <w:color w:val="000000"/>
              </w:rPr>
              <w:t>bias’</w:t>
            </w:r>
            <w:proofErr w:type="spellEnd"/>
          </w:p>
          <w:p w14:paraId="0115FB31" w14:textId="77777777" w:rsidR="00431602" w:rsidRDefault="00431602">
            <w:pPr>
              <w:widowControl w:val="0"/>
              <w:spacing w:after="0" w:line="240" w:lineRule="auto"/>
              <w:rPr>
                <w:rFonts w:ascii="Arial" w:hAnsi="Arial" w:cs="Arial"/>
                <w:color w:val="000000"/>
              </w:rPr>
            </w:pPr>
          </w:p>
        </w:tc>
      </w:tr>
      <w:tr w:rsidR="00431602" w14:paraId="0115FB53" w14:textId="77777777">
        <w:tc>
          <w:tcPr>
            <w:tcW w:w="845" w:type="dxa"/>
            <w:tcBorders>
              <w:top w:val="single" w:sz="4" w:space="0" w:color="000000"/>
              <w:left w:val="single" w:sz="4" w:space="0" w:color="000000"/>
              <w:bottom w:val="single" w:sz="4" w:space="0" w:color="000000"/>
              <w:right w:val="single" w:sz="4" w:space="0" w:color="000000"/>
            </w:tcBorders>
          </w:tcPr>
          <w:p w14:paraId="0115FB33" w14:textId="77777777" w:rsidR="00431602" w:rsidRDefault="00AD74A5">
            <w:pPr>
              <w:widowControl w:val="0"/>
              <w:spacing w:after="0" w:line="240" w:lineRule="auto"/>
              <w:rPr>
                <w:rFonts w:ascii="Arial" w:hAnsi="Arial" w:cs="Arial"/>
                <w:color w:val="000000"/>
              </w:rPr>
            </w:pPr>
            <w:r>
              <w:rPr>
                <w:rFonts w:ascii="Arial" w:hAnsi="Arial" w:cs="Arial"/>
              </w:rPr>
              <w:t>346-347</w:t>
            </w:r>
          </w:p>
        </w:tc>
        <w:tc>
          <w:tcPr>
            <w:tcW w:w="1135" w:type="dxa"/>
            <w:tcBorders>
              <w:top w:val="single" w:sz="4" w:space="0" w:color="000000"/>
              <w:left w:val="single" w:sz="4" w:space="0" w:color="000000"/>
              <w:bottom w:val="single" w:sz="4" w:space="0" w:color="000000"/>
              <w:right w:val="single" w:sz="4" w:space="0" w:color="000000"/>
            </w:tcBorders>
          </w:tcPr>
          <w:p w14:paraId="0115FB34" w14:textId="77777777" w:rsidR="00431602" w:rsidRDefault="00AD74A5">
            <w:pPr>
              <w:widowControl w:val="0"/>
              <w:spacing w:after="0" w:line="240" w:lineRule="auto"/>
              <w:rPr>
                <w:rFonts w:ascii="Arial" w:hAnsi="Arial" w:cs="Arial"/>
                <w:color w:val="000000"/>
              </w:rPr>
            </w:pPr>
            <w:r>
              <w:rPr>
                <w:rFonts w:ascii="Arial" w:hAnsi="Arial" w:cs="Arial"/>
              </w:rPr>
              <w:t>265</w:t>
            </w:r>
          </w:p>
        </w:tc>
        <w:tc>
          <w:tcPr>
            <w:tcW w:w="4677" w:type="dxa"/>
            <w:tcBorders>
              <w:top w:val="single" w:sz="4" w:space="0" w:color="000000"/>
              <w:left w:val="single" w:sz="4" w:space="0" w:color="000000"/>
              <w:bottom w:val="single" w:sz="4" w:space="0" w:color="000000"/>
              <w:right w:val="single" w:sz="4" w:space="0" w:color="000000"/>
            </w:tcBorders>
          </w:tcPr>
          <w:p w14:paraId="0115FB35" w14:textId="77777777" w:rsidR="00431602" w:rsidRDefault="00AD74A5">
            <w:pPr>
              <w:widowControl w:val="0"/>
              <w:spacing w:after="0" w:line="240" w:lineRule="auto"/>
              <w:rPr>
                <w:rFonts w:ascii="Arial" w:hAnsi="Arial" w:cs="Arial"/>
                <w:color w:val="000000"/>
              </w:rPr>
            </w:pPr>
            <w:r>
              <w:rPr>
                <w:rFonts w:ascii="Arial" w:hAnsi="Arial" w:cs="Arial"/>
                <w:color w:val="000000"/>
              </w:rPr>
              <w:t>The findings presented suggest these student teachers’ recognise the interdependent nature of reflecting on practice and peer-mentoring, with each participant planning to embed this within</w:t>
            </w:r>
          </w:p>
          <w:p w14:paraId="0115FB36"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their professional practice. </w:t>
            </w:r>
          </w:p>
          <w:p w14:paraId="0115FB37" w14:textId="77777777" w:rsidR="00431602" w:rsidRDefault="00AD74A5">
            <w:pPr>
              <w:widowControl w:val="0"/>
              <w:spacing w:after="0" w:line="240" w:lineRule="auto"/>
              <w:rPr>
                <w:rFonts w:ascii="Arial" w:hAnsi="Arial" w:cs="Arial"/>
                <w:color w:val="000000"/>
              </w:rPr>
            </w:pPr>
            <w:r>
              <w:rPr>
                <w:rFonts w:ascii="Arial" w:hAnsi="Arial" w:cs="Arial"/>
                <w:color w:val="000000"/>
              </w:rPr>
              <w:t>Such endeavour illustrates a commitment to engage in on-going professional development in order to improve throughout their careers, in addition, to improving teaching effectiveness in the interests of their pupils and personal professional practices. This commitment resonates with the research of Zeichner and Liston (1996: 6) who encourage the commitment by teachers to ‘verbalise the disposition and skills required to study their teaching and become better at teaching over time’.</w:t>
            </w:r>
          </w:p>
          <w:p w14:paraId="0115FB38" w14:textId="77777777" w:rsidR="00431602" w:rsidRDefault="00431602">
            <w:pPr>
              <w:widowControl w:val="0"/>
              <w:spacing w:after="0" w:line="240" w:lineRule="auto"/>
              <w:rPr>
                <w:rFonts w:ascii="Arial" w:hAnsi="Arial" w:cs="Arial"/>
                <w:color w:val="000000"/>
              </w:rPr>
            </w:pPr>
          </w:p>
          <w:p w14:paraId="0115FB39"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It could be argued that the action research experience that the student teachers’ engaged in provided these participant’s with an invaluable point of </w:t>
            </w:r>
            <w:r>
              <w:rPr>
                <w:rFonts w:ascii="Arial" w:hAnsi="Arial" w:cs="Arial"/>
                <w:color w:val="000000"/>
              </w:rPr>
              <w:lastRenderedPageBreak/>
              <w:t>departure and means through which this intention might be realised in future teaching experiences.</w:t>
            </w:r>
          </w:p>
          <w:p w14:paraId="0115FB3A" w14:textId="77777777" w:rsidR="00431602" w:rsidRDefault="00431602">
            <w:pPr>
              <w:widowControl w:val="0"/>
              <w:spacing w:after="0" w:line="240" w:lineRule="auto"/>
              <w:rPr>
                <w:rFonts w:ascii="Arial" w:hAnsi="Arial" w:cs="Arial"/>
                <w:color w:val="000000"/>
              </w:rPr>
            </w:pPr>
          </w:p>
        </w:tc>
        <w:tc>
          <w:tcPr>
            <w:tcW w:w="4252" w:type="dxa"/>
            <w:tcBorders>
              <w:top w:val="single" w:sz="4" w:space="0" w:color="000000"/>
              <w:left w:val="single" w:sz="4" w:space="0" w:color="000000"/>
              <w:bottom w:val="single" w:sz="4" w:space="0" w:color="000000"/>
              <w:right w:val="single" w:sz="4" w:space="0" w:color="000000"/>
            </w:tcBorders>
          </w:tcPr>
          <w:p w14:paraId="0115FB3B"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 xml:space="preserve">This finding suggests </w:t>
            </w:r>
            <w:proofErr w:type="gramStart"/>
            <w:r>
              <w:rPr>
                <w:rFonts w:ascii="Arial" w:hAnsi="Arial" w:cs="Arial"/>
                <w:color w:val="000000"/>
              </w:rPr>
              <w:t>these student</w:t>
            </w:r>
            <w:proofErr w:type="gramEnd"/>
            <w:r>
              <w:rPr>
                <w:rFonts w:ascii="Arial" w:hAnsi="Arial" w:cs="Arial"/>
                <w:color w:val="000000"/>
              </w:rPr>
              <w:t xml:space="preserve"> teachers recognise the interdependent nature of reflecting on practice and </w:t>
            </w:r>
            <w:proofErr w:type="spellStart"/>
            <w:r>
              <w:rPr>
                <w:rFonts w:ascii="Arial" w:hAnsi="Arial" w:cs="Arial"/>
                <w:color w:val="000000"/>
              </w:rPr>
              <w:t>self study</w:t>
            </w:r>
            <w:proofErr w:type="spellEnd"/>
            <w:r>
              <w:rPr>
                <w:rFonts w:ascii="Arial" w:hAnsi="Arial" w:cs="Arial"/>
                <w:color w:val="000000"/>
              </w:rPr>
              <w:t xml:space="preserve"> and plan to embed this within personal practice. </w:t>
            </w:r>
          </w:p>
          <w:p w14:paraId="0115FB3C" w14:textId="77777777" w:rsidR="00431602" w:rsidRDefault="00431602">
            <w:pPr>
              <w:widowControl w:val="0"/>
              <w:spacing w:after="0" w:line="240" w:lineRule="auto"/>
              <w:rPr>
                <w:rFonts w:ascii="Arial" w:hAnsi="Arial" w:cs="Arial"/>
                <w:color w:val="000000"/>
              </w:rPr>
            </w:pPr>
          </w:p>
          <w:p w14:paraId="0115FB3D"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w:t>
            </w:r>
            <w:r>
              <w:rPr>
                <w:rFonts w:ascii="Arial" w:hAnsi="Arial" w:cs="Arial"/>
                <w:color w:val="000000"/>
              </w:rPr>
              <w:t xml:space="preserve">This illustrates commitment to engage in ongoing professional development in order to improve their own effectiveness in the interests of pupils they would be teaching in the future. </w:t>
            </w:r>
          </w:p>
          <w:p w14:paraId="0115FB3E"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This supports the research of Zeichner and Liston (1996:6) who found there was often a commitment by teachers to “internalise the disposition and skills to study their own teaching and become better at teaching over time”. </w:t>
            </w:r>
          </w:p>
          <w:p w14:paraId="0115FB3F" w14:textId="77777777" w:rsidR="00431602" w:rsidRDefault="00431602">
            <w:pPr>
              <w:widowControl w:val="0"/>
              <w:spacing w:after="0" w:line="240" w:lineRule="auto"/>
              <w:rPr>
                <w:rFonts w:ascii="Arial" w:hAnsi="Arial" w:cs="Arial"/>
                <w:color w:val="000000"/>
              </w:rPr>
            </w:pPr>
          </w:p>
          <w:p w14:paraId="0115FB40"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It could be argued that the action research experience provided these student teachers with an invaluable point of departure and means </w:t>
            </w:r>
            <w:r>
              <w:rPr>
                <w:rFonts w:ascii="Arial" w:hAnsi="Arial" w:cs="Arial"/>
                <w:color w:val="000000"/>
              </w:rPr>
              <w:lastRenderedPageBreak/>
              <w:t>through which this intention might be realised</w:t>
            </w:r>
          </w:p>
        </w:tc>
        <w:tc>
          <w:tcPr>
            <w:tcW w:w="1418" w:type="dxa"/>
            <w:tcBorders>
              <w:top w:val="single" w:sz="4" w:space="0" w:color="000000"/>
              <w:left w:val="single" w:sz="4" w:space="0" w:color="000000"/>
              <w:bottom w:val="single" w:sz="4" w:space="0" w:color="000000"/>
              <w:right w:val="single" w:sz="4" w:space="0" w:color="000000"/>
            </w:tcBorders>
          </w:tcPr>
          <w:p w14:paraId="0115FB41"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42" w14:textId="77777777" w:rsidR="00431602" w:rsidRDefault="00431602">
            <w:pPr>
              <w:widowControl w:val="0"/>
              <w:spacing w:after="0" w:line="240" w:lineRule="auto"/>
              <w:rPr>
                <w:rFonts w:ascii="Arial" w:hAnsi="Arial" w:cs="Arial"/>
              </w:rPr>
            </w:pPr>
          </w:p>
          <w:p w14:paraId="0115FB43" w14:textId="77777777" w:rsidR="00431602" w:rsidRDefault="00431602">
            <w:pPr>
              <w:widowControl w:val="0"/>
              <w:spacing w:after="0" w:line="240" w:lineRule="auto"/>
              <w:rPr>
                <w:rFonts w:ascii="Arial" w:hAnsi="Arial" w:cs="Arial"/>
              </w:rPr>
            </w:pPr>
          </w:p>
          <w:p w14:paraId="0115FB44" w14:textId="77777777" w:rsidR="00431602" w:rsidRDefault="00431602">
            <w:pPr>
              <w:widowControl w:val="0"/>
              <w:spacing w:after="0" w:line="240" w:lineRule="auto"/>
              <w:rPr>
                <w:rFonts w:ascii="Arial" w:hAnsi="Arial" w:cs="Arial"/>
              </w:rPr>
            </w:pPr>
          </w:p>
          <w:p w14:paraId="0115FB45" w14:textId="77777777" w:rsidR="00431602" w:rsidRDefault="00431602">
            <w:pPr>
              <w:widowControl w:val="0"/>
              <w:spacing w:after="0" w:line="240" w:lineRule="auto"/>
              <w:rPr>
                <w:rFonts w:ascii="Arial" w:hAnsi="Arial" w:cs="Arial"/>
              </w:rPr>
            </w:pPr>
          </w:p>
          <w:p w14:paraId="0115FB46" w14:textId="77777777" w:rsidR="00431602" w:rsidRDefault="00431602">
            <w:pPr>
              <w:widowControl w:val="0"/>
              <w:spacing w:after="0" w:line="240" w:lineRule="auto"/>
              <w:rPr>
                <w:rFonts w:ascii="Arial" w:hAnsi="Arial" w:cs="Arial"/>
              </w:rPr>
            </w:pPr>
          </w:p>
          <w:p w14:paraId="0115FB47" w14:textId="77777777" w:rsidR="00431602" w:rsidRDefault="00431602">
            <w:pPr>
              <w:widowControl w:val="0"/>
              <w:spacing w:after="0" w:line="240" w:lineRule="auto"/>
              <w:rPr>
                <w:rFonts w:ascii="Arial" w:hAnsi="Arial" w:cs="Arial"/>
              </w:rPr>
            </w:pPr>
          </w:p>
          <w:p w14:paraId="0115FB48" w14:textId="77777777" w:rsidR="00431602" w:rsidRDefault="00AD74A5">
            <w:pPr>
              <w:widowControl w:val="0"/>
              <w:spacing w:after="0" w:line="240" w:lineRule="auto"/>
              <w:rPr>
                <w:rFonts w:ascii="Arial" w:hAnsi="Arial" w:cs="Arial"/>
              </w:rPr>
            </w:pPr>
            <w:r>
              <w:rPr>
                <w:rFonts w:ascii="Arial" w:hAnsi="Arial" w:cs="Arial"/>
              </w:rPr>
              <w:t>‘Such endeavour’ for ‘This’</w:t>
            </w:r>
          </w:p>
          <w:p w14:paraId="0115FB49" w14:textId="77777777" w:rsidR="00431602" w:rsidRDefault="00431602">
            <w:pPr>
              <w:widowControl w:val="0"/>
              <w:spacing w:after="0" w:line="240" w:lineRule="auto"/>
              <w:rPr>
                <w:rFonts w:ascii="Arial" w:hAnsi="Arial" w:cs="Arial"/>
              </w:rPr>
            </w:pPr>
          </w:p>
          <w:p w14:paraId="0115FB4A" w14:textId="77777777" w:rsidR="00431602" w:rsidRDefault="00431602">
            <w:pPr>
              <w:widowControl w:val="0"/>
              <w:spacing w:after="0" w:line="240" w:lineRule="auto"/>
              <w:rPr>
                <w:rFonts w:ascii="Arial" w:hAnsi="Arial" w:cs="Arial"/>
              </w:rPr>
            </w:pPr>
          </w:p>
          <w:p w14:paraId="0115FB4B" w14:textId="77777777" w:rsidR="00431602" w:rsidRDefault="00431602">
            <w:pPr>
              <w:widowControl w:val="0"/>
              <w:spacing w:after="0" w:line="240" w:lineRule="auto"/>
              <w:rPr>
                <w:rFonts w:ascii="Arial" w:hAnsi="Arial" w:cs="Arial"/>
              </w:rPr>
            </w:pPr>
          </w:p>
          <w:p w14:paraId="0115FB4C" w14:textId="77777777" w:rsidR="00431602" w:rsidRDefault="00431602">
            <w:pPr>
              <w:widowControl w:val="0"/>
              <w:spacing w:after="0" w:line="240" w:lineRule="auto"/>
              <w:rPr>
                <w:rFonts w:ascii="Arial" w:hAnsi="Arial" w:cs="Arial"/>
              </w:rPr>
            </w:pPr>
          </w:p>
          <w:p w14:paraId="0115FB4D" w14:textId="77777777" w:rsidR="00431602" w:rsidRDefault="00AD74A5">
            <w:pPr>
              <w:widowControl w:val="0"/>
              <w:spacing w:after="0" w:line="240" w:lineRule="auto"/>
              <w:rPr>
                <w:rFonts w:ascii="Arial" w:hAnsi="Arial" w:cs="Arial"/>
              </w:rPr>
            </w:pPr>
            <w:r>
              <w:rPr>
                <w:rFonts w:ascii="Arial" w:hAnsi="Arial" w:cs="Arial"/>
              </w:rPr>
              <w:t>‘verbalise’ vs ‘internalise’</w:t>
            </w:r>
          </w:p>
          <w:p w14:paraId="0115FB4E" w14:textId="77777777" w:rsidR="00431602" w:rsidRDefault="00431602">
            <w:pPr>
              <w:widowControl w:val="0"/>
              <w:spacing w:after="0" w:line="240" w:lineRule="auto"/>
              <w:rPr>
                <w:rFonts w:ascii="Arial" w:hAnsi="Arial" w:cs="Arial"/>
              </w:rPr>
            </w:pPr>
          </w:p>
          <w:p w14:paraId="0115FB4F" w14:textId="77777777" w:rsidR="00431602" w:rsidRDefault="00431602">
            <w:pPr>
              <w:widowControl w:val="0"/>
              <w:spacing w:after="0" w:line="240" w:lineRule="auto"/>
              <w:rPr>
                <w:rFonts w:ascii="Arial" w:hAnsi="Arial" w:cs="Arial"/>
              </w:rPr>
            </w:pPr>
          </w:p>
          <w:p w14:paraId="0115FB50" w14:textId="77777777" w:rsidR="00431602" w:rsidRDefault="00431602">
            <w:pPr>
              <w:widowControl w:val="0"/>
              <w:spacing w:after="0" w:line="240" w:lineRule="auto"/>
              <w:rPr>
                <w:rFonts w:ascii="Arial" w:hAnsi="Arial" w:cs="Arial"/>
              </w:rPr>
            </w:pPr>
          </w:p>
          <w:p w14:paraId="0115FB51" w14:textId="77777777" w:rsidR="00431602" w:rsidRDefault="00431602">
            <w:pPr>
              <w:widowControl w:val="0"/>
              <w:spacing w:after="0" w:line="240" w:lineRule="auto"/>
              <w:rPr>
                <w:rFonts w:ascii="Arial" w:hAnsi="Arial" w:cs="Arial"/>
              </w:rPr>
            </w:pPr>
          </w:p>
          <w:p w14:paraId="0115FB52" w14:textId="77777777" w:rsidR="00431602" w:rsidRDefault="00431602">
            <w:pPr>
              <w:widowControl w:val="0"/>
              <w:spacing w:after="0" w:line="240" w:lineRule="auto"/>
              <w:rPr>
                <w:rFonts w:ascii="Arial" w:hAnsi="Arial" w:cs="Arial"/>
              </w:rPr>
            </w:pPr>
          </w:p>
        </w:tc>
      </w:tr>
      <w:tr w:rsidR="00431602" w14:paraId="0115FB7A"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54" w14:textId="77777777" w:rsidR="00431602" w:rsidRDefault="00AD74A5">
            <w:pPr>
              <w:widowControl w:val="0"/>
              <w:spacing w:after="0" w:line="240" w:lineRule="auto"/>
              <w:rPr>
                <w:rFonts w:ascii="Arial" w:hAnsi="Arial" w:cs="Arial"/>
                <w:color w:val="000000"/>
              </w:rPr>
            </w:pPr>
            <w:r>
              <w:rPr>
                <w:rFonts w:ascii="Arial" w:hAnsi="Arial" w:cs="Arial"/>
                <w:color w:val="000000"/>
              </w:rPr>
              <w:t>350</w:t>
            </w:r>
          </w:p>
        </w:tc>
        <w:tc>
          <w:tcPr>
            <w:tcW w:w="1135" w:type="dxa"/>
            <w:tcBorders>
              <w:top w:val="single" w:sz="4" w:space="0" w:color="000000"/>
              <w:left w:val="single" w:sz="4" w:space="0" w:color="000000"/>
              <w:bottom w:val="single" w:sz="4" w:space="0" w:color="000000"/>
              <w:right w:val="single" w:sz="4" w:space="0" w:color="000000"/>
            </w:tcBorders>
          </w:tcPr>
          <w:p w14:paraId="0115FB55" w14:textId="77777777" w:rsidR="00431602" w:rsidRDefault="00AD74A5">
            <w:pPr>
              <w:widowControl w:val="0"/>
              <w:spacing w:after="0" w:line="240" w:lineRule="auto"/>
              <w:rPr>
                <w:rFonts w:ascii="Arial" w:hAnsi="Arial" w:cs="Arial"/>
                <w:color w:val="000000"/>
              </w:rPr>
            </w:pPr>
            <w:r>
              <w:rPr>
                <w:rFonts w:ascii="Arial" w:hAnsi="Arial" w:cs="Arial"/>
                <w:color w:val="000000"/>
              </w:rPr>
              <w:t>270-71</w:t>
            </w:r>
          </w:p>
        </w:tc>
        <w:tc>
          <w:tcPr>
            <w:tcW w:w="4677" w:type="dxa"/>
            <w:tcBorders>
              <w:top w:val="single" w:sz="4" w:space="0" w:color="000000"/>
              <w:left w:val="single" w:sz="4" w:space="0" w:color="000000"/>
              <w:bottom w:val="single" w:sz="4" w:space="0" w:color="000000"/>
              <w:right w:val="single" w:sz="4" w:space="0" w:color="000000"/>
            </w:tcBorders>
          </w:tcPr>
          <w:p w14:paraId="0115FB56" w14:textId="77777777" w:rsidR="00431602" w:rsidRDefault="00AD74A5">
            <w:pPr>
              <w:widowControl w:val="0"/>
              <w:spacing w:after="0" w:line="240" w:lineRule="auto"/>
              <w:rPr>
                <w:rFonts w:ascii="Arial" w:hAnsi="Arial" w:cs="Arial"/>
                <w:b/>
                <w:bCs/>
              </w:rPr>
            </w:pPr>
            <w:r>
              <w:rPr>
                <w:rFonts w:ascii="Arial" w:hAnsi="Arial" w:cs="Arial"/>
                <w:b/>
                <w:bCs/>
              </w:rPr>
              <w:t>7.10 Recommendations for further research</w:t>
            </w:r>
          </w:p>
          <w:p w14:paraId="0115FB57" w14:textId="77777777" w:rsidR="00431602" w:rsidRDefault="00431602">
            <w:pPr>
              <w:widowControl w:val="0"/>
              <w:spacing w:after="0" w:line="240" w:lineRule="auto"/>
              <w:rPr>
                <w:rFonts w:ascii="Arial" w:hAnsi="Arial" w:cs="Arial"/>
                <w:b/>
                <w:bCs/>
              </w:rPr>
            </w:pPr>
          </w:p>
          <w:p w14:paraId="0115FB58" w14:textId="77777777" w:rsidR="00431602" w:rsidRDefault="00AD74A5">
            <w:pPr>
              <w:widowControl w:val="0"/>
              <w:spacing w:after="0" w:line="240" w:lineRule="auto"/>
              <w:rPr>
                <w:rFonts w:ascii="Arial" w:hAnsi="Arial" w:cs="Arial"/>
              </w:rPr>
            </w:pPr>
            <w:r>
              <w:rPr>
                <w:rFonts w:ascii="Arial" w:hAnsi="Arial" w:cs="Arial"/>
              </w:rPr>
              <w:t xml:space="preserve">This study primarily engaged with a conceptual framework to explore peer-mentoring among student teachers to help inform reflective practices, within the context of context of action research, replication of this study is highly recommended. </w:t>
            </w:r>
          </w:p>
          <w:p w14:paraId="0115FB59" w14:textId="77777777" w:rsidR="00431602" w:rsidRDefault="00431602">
            <w:pPr>
              <w:widowControl w:val="0"/>
              <w:spacing w:after="0" w:line="240" w:lineRule="auto"/>
              <w:rPr>
                <w:rFonts w:ascii="Arial" w:hAnsi="Arial" w:cs="Arial"/>
              </w:rPr>
            </w:pPr>
          </w:p>
          <w:p w14:paraId="0115FB5A" w14:textId="77777777" w:rsidR="00431602" w:rsidRDefault="00AD74A5">
            <w:pPr>
              <w:widowControl w:val="0"/>
              <w:spacing w:after="0" w:line="240" w:lineRule="auto"/>
              <w:rPr>
                <w:rFonts w:ascii="Arial" w:hAnsi="Arial" w:cs="Arial"/>
              </w:rPr>
            </w:pPr>
            <w:r>
              <w:rPr>
                <w:rFonts w:ascii="Arial" w:hAnsi="Arial" w:cs="Arial"/>
              </w:rPr>
              <w:t xml:space="preserve">Replication with student teacher cohorts within the primary and secondary tiers of education could be beneficial for comparison purposes. </w:t>
            </w:r>
          </w:p>
          <w:p w14:paraId="0115FB5B" w14:textId="77777777" w:rsidR="00431602" w:rsidRDefault="00431602">
            <w:pPr>
              <w:widowControl w:val="0"/>
              <w:spacing w:after="0" w:line="240" w:lineRule="auto"/>
              <w:rPr>
                <w:rFonts w:ascii="Arial" w:hAnsi="Arial" w:cs="Arial"/>
              </w:rPr>
            </w:pPr>
          </w:p>
          <w:p w14:paraId="0115FB5C" w14:textId="77777777" w:rsidR="00431602" w:rsidRDefault="00AD74A5">
            <w:pPr>
              <w:widowControl w:val="0"/>
              <w:spacing w:after="0" w:line="240" w:lineRule="auto"/>
              <w:rPr>
                <w:rFonts w:ascii="Arial" w:hAnsi="Arial" w:cs="Arial"/>
              </w:rPr>
            </w:pPr>
            <w:r>
              <w:rPr>
                <w:rFonts w:ascii="Arial" w:hAnsi="Arial" w:cs="Arial"/>
              </w:rPr>
              <w:t>Replication in other subject areas can also add validity to these findings. A larger sample is suggested so that findings can be generalised.</w:t>
            </w:r>
          </w:p>
        </w:tc>
        <w:tc>
          <w:tcPr>
            <w:tcW w:w="4252" w:type="dxa"/>
            <w:tcBorders>
              <w:top w:val="single" w:sz="4" w:space="0" w:color="000000"/>
              <w:left w:val="single" w:sz="4" w:space="0" w:color="000000"/>
              <w:bottom w:val="single" w:sz="4" w:space="0" w:color="000000"/>
              <w:right w:val="single" w:sz="4" w:space="0" w:color="000000"/>
            </w:tcBorders>
          </w:tcPr>
          <w:p w14:paraId="0115FB5D" w14:textId="77777777" w:rsidR="00431602" w:rsidRDefault="00AD74A5">
            <w:pPr>
              <w:widowControl w:val="0"/>
              <w:spacing w:after="0" w:line="240" w:lineRule="auto"/>
              <w:rPr>
                <w:rFonts w:ascii="Arial" w:hAnsi="Arial" w:cs="Arial"/>
                <w:b/>
                <w:bCs/>
                <w:color w:val="000000"/>
              </w:rPr>
            </w:pPr>
            <w:r>
              <w:rPr>
                <w:rFonts w:ascii="Arial" w:hAnsi="Arial" w:cs="Arial"/>
                <w:b/>
                <w:bCs/>
                <w:color w:val="000000"/>
              </w:rPr>
              <w:t>6.5 Recommendations for further research</w:t>
            </w:r>
          </w:p>
          <w:p w14:paraId="0115FB5E" w14:textId="77777777" w:rsidR="00431602" w:rsidRDefault="00431602">
            <w:pPr>
              <w:widowControl w:val="0"/>
              <w:spacing w:after="0" w:line="240" w:lineRule="auto"/>
              <w:rPr>
                <w:rFonts w:ascii="Arial" w:hAnsi="Arial" w:cs="Arial"/>
                <w:b/>
                <w:bCs/>
                <w:color w:val="000000"/>
              </w:rPr>
            </w:pPr>
          </w:p>
          <w:p w14:paraId="0115FB5F"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Since this study introduced a new conceptual framework to investigate the development of student teachers‟ reflective practice within the context of action research, replication of this study is highly recommended. </w:t>
            </w:r>
          </w:p>
          <w:p w14:paraId="0115FB60" w14:textId="77777777" w:rsidR="00431602" w:rsidRDefault="00431602">
            <w:pPr>
              <w:widowControl w:val="0"/>
              <w:spacing w:after="0" w:line="240" w:lineRule="auto"/>
              <w:rPr>
                <w:rFonts w:ascii="Arial" w:hAnsi="Arial" w:cs="Arial"/>
                <w:color w:val="000000"/>
              </w:rPr>
            </w:pPr>
          </w:p>
          <w:p w14:paraId="0115FB61" w14:textId="77777777" w:rsidR="00431602" w:rsidRDefault="00431602">
            <w:pPr>
              <w:widowControl w:val="0"/>
              <w:spacing w:after="0" w:line="240" w:lineRule="auto"/>
              <w:rPr>
                <w:rFonts w:ascii="Arial" w:hAnsi="Arial" w:cs="Arial"/>
                <w:color w:val="000000"/>
              </w:rPr>
            </w:pPr>
          </w:p>
          <w:p w14:paraId="0115FB62"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Replication with primary and other secondary physical education student teachers can be helpful for comparison purposes. </w:t>
            </w:r>
          </w:p>
          <w:p w14:paraId="0115FB63" w14:textId="77777777" w:rsidR="00431602" w:rsidRDefault="00431602">
            <w:pPr>
              <w:widowControl w:val="0"/>
              <w:spacing w:after="0" w:line="240" w:lineRule="auto"/>
              <w:rPr>
                <w:rFonts w:ascii="Arial" w:hAnsi="Arial" w:cs="Arial"/>
                <w:color w:val="000000"/>
              </w:rPr>
            </w:pPr>
          </w:p>
          <w:p w14:paraId="0115FB64" w14:textId="77777777" w:rsidR="00431602" w:rsidRDefault="00AD74A5">
            <w:pPr>
              <w:widowControl w:val="0"/>
              <w:tabs>
                <w:tab w:val="left" w:pos="2475"/>
              </w:tabs>
              <w:spacing w:after="0" w:line="240" w:lineRule="auto"/>
              <w:rPr>
                <w:rFonts w:ascii="Arial" w:hAnsi="Arial" w:cs="Arial"/>
                <w:b/>
                <w:bCs/>
                <w:color w:val="000000"/>
              </w:rPr>
            </w:pPr>
            <w:r>
              <w:rPr>
                <w:rFonts w:ascii="Arial" w:hAnsi="Arial" w:cs="Arial"/>
                <w:color w:val="000000"/>
              </w:rPr>
              <w:t>Replication in other subject areas can also add validity to these findings. A larger sample is suggested so that findings can be generalised.</w:t>
            </w:r>
          </w:p>
        </w:tc>
        <w:tc>
          <w:tcPr>
            <w:tcW w:w="1418" w:type="dxa"/>
            <w:tcBorders>
              <w:top w:val="single" w:sz="4" w:space="0" w:color="000000"/>
              <w:left w:val="single" w:sz="4" w:space="0" w:color="000000"/>
              <w:bottom w:val="single" w:sz="4" w:space="0" w:color="000000"/>
              <w:right w:val="single" w:sz="4" w:space="0" w:color="000000"/>
            </w:tcBorders>
          </w:tcPr>
          <w:p w14:paraId="0115FB65"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p w14:paraId="0115FB66" w14:textId="77777777" w:rsidR="00431602" w:rsidRDefault="00431602">
            <w:pPr>
              <w:widowControl w:val="0"/>
              <w:spacing w:after="0" w:line="240" w:lineRule="auto"/>
              <w:rPr>
                <w:rFonts w:ascii="Arial" w:hAnsi="Arial" w:cs="Arial"/>
                <w:color w:val="000000"/>
              </w:rPr>
            </w:pPr>
          </w:p>
          <w:p w14:paraId="0115FB67" w14:textId="77777777" w:rsidR="00431602" w:rsidRDefault="00431602">
            <w:pPr>
              <w:widowControl w:val="0"/>
              <w:spacing w:after="0" w:line="240" w:lineRule="auto"/>
              <w:rPr>
                <w:rFonts w:ascii="Arial" w:hAnsi="Arial" w:cs="Arial"/>
                <w:color w:val="000000"/>
              </w:rPr>
            </w:pPr>
          </w:p>
          <w:p w14:paraId="0115FB68" w14:textId="77777777" w:rsidR="00431602" w:rsidRDefault="00431602">
            <w:pPr>
              <w:widowControl w:val="0"/>
              <w:spacing w:after="0" w:line="240" w:lineRule="auto"/>
              <w:rPr>
                <w:rFonts w:ascii="Arial" w:hAnsi="Arial" w:cs="Arial"/>
                <w:color w:val="000000"/>
              </w:rPr>
            </w:pPr>
          </w:p>
          <w:p w14:paraId="0115FB69" w14:textId="77777777" w:rsidR="00431602" w:rsidRDefault="00431602">
            <w:pPr>
              <w:widowControl w:val="0"/>
              <w:spacing w:after="0" w:line="240" w:lineRule="auto"/>
              <w:rPr>
                <w:rFonts w:ascii="Arial" w:hAnsi="Arial" w:cs="Arial"/>
                <w:color w:val="000000"/>
              </w:rPr>
            </w:pPr>
          </w:p>
          <w:p w14:paraId="0115FB6A" w14:textId="77777777" w:rsidR="00431602" w:rsidRDefault="00431602">
            <w:pPr>
              <w:widowControl w:val="0"/>
              <w:spacing w:after="0" w:line="240" w:lineRule="auto"/>
              <w:rPr>
                <w:rFonts w:ascii="Arial" w:hAnsi="Arial" w:cs="Arial"/>
                <w:color w:val="000000"/>
              </w:rPr>
            </w:pPr>
          </w:p>
          <w:p w14:paraId="0115FB6B" w14:textId="77777777" w:rsidR="00431602" w:rsidRDefault="00431602">
            <w:pPr>
              <w:widowControl w:val="0"/>
              <w:spacing w:after="0" w:line="240" w:lineRule="auto"/>
              <w:rPr>
                <w:rFonts w:ascii="Arial" w:hAnsi="Arial" w:cs="Arial"/>
                <w:color w:val="000000"/>
              </w:rPr>
            </w:pPr>
          </w:p>
          <w:p w14:paraId="0115FB6C" w14:textId="77777777" w:rsidR="00431602" w:rsidRDefault="00431602">
            <w:pPr>
              <w:widowControl w:val="0"/>
              <w:spacing w:after="0" w:line="240" w:lineRule="auto"/>
              <w:rPr>
                <w:rFonts w:ascii="Arial" w:hAnsi="Arial" w:cs="Arial"/>
                <w:color w:val="000000"/>
              </w:rPr>
            </w:pPr>
          </w:p>
          <w:p w14:paraId="0115FB6D" w14:textId="77777777" w:rsidR="00431602" w:rsidRDefault="00431602">
            <w:pPr>
              <w:widowControl w:val="0"/>
              <w:spacing w:after="0" w:line="240" w:lineRule="auto"/>
              <w:rPr>
                <w:rFonts w:ascii="Arial" w:hAnsi="Arial" w:cs="Arial"/>
                <w:color w:val="000000"/>
              </w:rPr>
            </w:pPr>
          </w:p>
          <w:p w14:paraId="0115FB6E" w14:textId="77777777" w:rsidR="00431602" w:rsidRDefault="00431602">
            <w:pPr>
              <w:widowControl w:val="0"/>
              <w:spacing w:after="0" w:line="240" w:lineRule="auto"/>
              <w:rPr>
                <w:rFonts w:ascii="Arial" w:hAnsi="Arial" w:cs="Arial"/>
                <w:color w:val="000000"/>
              </w:rPr>
            </w:pPr>
          </w:p>
          <w:p w14:paraId="0115FB6F" w14:textId="77777777" w:rsidR="00431602" w:rsidRDefault="00431602">
            <w:pPr>
              <w:widowControl w:val="0"/>
              <w:spacing w:after="0" w:line="240" w:lineRule="auto"/>
              <w:rPr>
                <w:rFonts w:ascii="Arial" w:hAnsi="Arial" w:cs="Arial"/>
                <w:color w:val="000000"/>
              </w:rPr>
            </w:pPr>
          </w:p>
        </w:tc>
        <w:tc>
          <w:tcPr>
            <w:tcW w:w="1630" w:type="dxa"/>
            <w:tcBorders>
              <w:top w:val="single" w:sz="4" w:space="0" w:color="000000"/>
              <w:left w:val="single" w:sz="4" w:space="0" w:color="000000"/>
              <w:bottom w:val="single" w:sz="4" w:space="0" w:color="000000"/>
              <w:right w:val="single" w:sz="4" w:space="0" w:color="000000"/>
            </w:tcBorders>
          </w:tcPr>
          <w:p w14:paraId="0115FB70" w14:textId="77777777" w:rsidR="00431602" w:rsidRDefault="00431602">
            <w:pPr>
              <w:widowControl w:val="0"/>
              <w:spacing w:after="0" w:line="240" w:lineRule="auto"/>
              <w:rPr>
                <w:rFonts w:ascii="Arial" w:hAnsi="Arial" w:cs="Arial"/>
              </w:rPr>
            </w:pPr>
          </w:p>
          <w:p w14:paraId="0115FB71" w14:textId="77777777" w:rsidR="00431602" w:rsidRDefault="00431602">
            <w:pPr>
              <w:widowControl w:val="0"/>
              <w:spacing w:after="0" w:line="240" w:lineRule="auto"/>
              <w:rPr>
                <w:rFonts w:ascii="Arial" w:hAnsi="Arial" w:cs="Arial"/>
              </w:rPr>
            </w:pPr>
          </w:p>
          <w:p w14:paraId="0115FB72" w14:textId="77777777" w:rsidR="00431602" w:rsidRDefault="00431602">
            <w:pPr>
              <w:widowControl w:val="0"/>
              <w:spacing w:after="0" w:line="240" w:lineRule="auto"/>
              <w:rPr>
                <w:rFonts w:ascii="Arial" w:hAnsi="Arial" w:cs="Arial"/>
              </w:rPr>
            </w:pPr>
          </w:p>
          <w:p w14:paraId="0115FB73" w14:textId="77777777" w:rsidR="00431602" w:rsidRDefault="00AD74A5">
            <w:pPr>
              <w:widowControl w:val="0"/>
              <w:spacing w:after="0" w:line="240" w:lineRule="auto"/>
              <w:rPr>
                <w:rFonts w:ascii="Arial" w:hAnsi="Arial" w:cs="Arial"/>
              </w:rPr>
            </w:pPr>
            <w:r>
              <w:rPr>
                <w:rFonts w:ascii="Arial" w:hAnsi="Arial" w:cs="Arial"/>
              </w:rPr>
              <w:t>‘engaged with’ vs ‘introduced’</w:t>
            </w:r>
          </w:p>
          <w:p w14:paraId="0115FB74" w14:textId="77777777" w:rsidR="00431602" w:rsidRDefault="00431602">
            <w:pPr>
              <w:widowControl w:val="0"/>
              <w:spacing w:after="0" w:line="240" w:lineRule="auto"/>
              <w:rPr>
                <w:rFonts w:ascii="Arial" w:hAnsi="Arial" w:cs="Arial"/>
              </w:rPr>
            </w:pPr>
          </w:p>
          <w:p w14:paraId="0115FB75" w14:textId="77777777" w:rsidR="00431602" w:rsidRDefault="00431602">
            <w:pPr>
              <w:widowControl w:val="0"/>
              <w:spacing w:after="0" w:line="240" w:lineRule="auto"/>
              <w:rPr>
                <w:rFonts w:ascii="Arial" w:hAnsi="Arial" w:cs="Arial"/>
              </w:rPr>
            </w:pPr>
          </w:p>
          <w:p w14:paraId="0115FB76" w14:textId="77777777" w:rsidR="00431602" w:rsidRDefault="00431602">
            <w:pPr>
              <w:widowControl w:val="0"/>
              <w:spacing w:after="0" w:line="240" w:lineRule="auto"/>
              <w:rPr>
                <w:rFonts w:ascii="Arial" w:hAnsi="Arial" w:cs="Arial"/>
              </w:rPr>
            </w:pPr>
          </w:p>
          <w:p w14:paraId="0115FB77" w14:textId="77777777" w:rsidR="00431602" w:rsidRDefault="00431602">
            <w:pPr>
              <w:widowControl w:val="0"/>
              <w:spacing w:after="0" w:line="240" w:lineRule="auto"/>
              <w:rPr>
                <w:rFonts w:ascii="Arial" w:hAnsi="Arial" w:cs="Arial"/>
              </w:rPr>
            </w:pPr>
          </w:p>
          <w:p w14:paraId="0115FB78" w14:textId="77777777" w:rsidR="00431602" w:rsidRDefault="00431602">
            <w:pPr>
              <w:widowControl w:val="0"/>
              <w:spacing w:after="0" w:line="240" w:lineRule="auto"/>
              <w:rPr>
                <w:rFonts w:ascii="Arial" w:hAnsi="Arial" w:cs="Arial"/>
              </w:rPr>
            </w:pPr>
          </w:p>
          <w:p w14:paraId="0115FB79" w14:textId="77777777" w:rsidR="00431602" w:rsidRDefault="00AD74A5">
            <w:pPr>
              <w:widowControl w:val="0"/>
              <w:spacing w:after="0" w:line="240" w:lineRule="auto"/>
              <w:rPr>
                <w:rFonts w:ascii="Arial" w:hAnsi="Arial" w:cs="Arial"/>
              </w:rPr>
            </w:pPr>
            <w:r>
              <w:rPr>
                <w:rFonts w:ascii="Arial" w:hAnsi="Arial" w:cs="Arial"/>
              </w:rPr>
              <w:t xml:space="preserve"> </w:t>
            </w:r>
          </w:p>
        </w:tc>
      </w:tr>
      <w:tr w:rsidR="00431602" w14:paraId="0115FB88"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7B"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350-351</w:t>
            </w:r>
          </w:p>
        </w:tc>
        <w:tc>
          <w:tcPr>
            <w:tcW w:w="1135" w:type="dxa"/>
            <w:tcBorders>
              <w:top w:val="single" w:sz="4" w:space="0" w:color="000000"/>
              <w:left w:val="single" w:sz="4" w:space="0" w:color="000000"/>
              <w:bottom w:val="single" w:sz="4" w:space="0" w:color="000000"/>
              <w:right w:val="single" w:sz="4" w:space="0" w:color="000000"/>
            </w:tcBorders>
          </w:tcPr>
          <w:p w14:paraId="0115FB7C" w14:textId="77777777" w:rsidR="00431602" w:rsidRDefault="00AD74A5">
            <w:pPr>
              <w:widowControl w:val="0"/>
              <w:spacing w:after="0" w:line="240" w:lineRule="auto"/>
              <w:rPr>
                <w:rFonts w:ascii="Arial" w:hAnsi="Arial" w:cs="Arial"/>
                <w:color w:val="000000"/>
              </w:rPr>
            </w:pPr>
            <w:r>
              <w:rPr>
                <w:rFonts w:ascii="Arial" w:hAnsi="Arial" w:cs="Arial"/>
                <w:color w:val="000000"/>
              </w:rPr>
              <w:t>270-71</w:t>
            </w:r>
          </w:p>
        </w:tc>
        <w:tc>
          <w:tcPr>
            <w:tcW w:w="4677" w:type="dxa"/>
            <w:tcBorders>
              <w:top w:val="single" w:sz="4" w:space="0" w:color="000000"/>
              <w:left w:val="single" w:sz="4" w:space="0" w:color="000000"/>
              <w:bottom w:val="single" w:sz="4" w:space="0" w:color="000000"/>
              <w:right w:val="single" w:sz="4" w:space="0" w:color="000000"/>
            </w:tcBorders>
          </w:tcPr>
          <w:p w14:paraId="0115FB7D" w14:textId="77777777" w:rsidR="00431602" w:rsidRDefault="00AD74A5">
            <w:pPr>
              <w:widowControl w:val="0"/>
              <w:spacing w:after="0" w:line="240" w:lineRule="auto"/>
              <w:rPr>
                <w:rFonts w:ascii="Arial" w:hAnsi="Arial" w:cs="Arial"/>
              </w:rPr>
            </w:pPr>
            <w:r>
              <w:rPr>
                <w:rFonts w:ascii="Arial" w:hAnsi="Arial" w:cs="Arial"/>
              </w:rPr>
              <w:t xml:space="preserve">The mentoring intervention was designed to capture pedagogical moments in the context of the student teacher’s discursive history, which aimed to frame reflective conversations which would inform teaching practice (MacDonald and Tinning, 2003). </w:t>
            </w:r>
          </w:p>
          <w:p w14:paraId="0115FB7E" w14:textId="77777777" w:rsidR="00431602" w:rsidRDefault="00431602">
            <w:pPr>
              <w:widowControl w:val="0"/>
              <w:spacing w:after="0" w:line="240" w:lineRule="auto"/>
              <w:rPr>
                <w:rFonts w:ascii="Arial" w:hAnsi="Arial" w:cs="Arial"/>
              </w:rPr>
            </w:pPr>
          </w:p>
          <w:p w14:paraId="0115FB7F" w14:textId="77777777" w:rsidR="00431602" w:rsidRDefault="00AD74A5">
            <w:pPr>
              <w:widowControl w:val="0"/>
              <w:spacing w:after="0" w:line="240" w:lineRule="auto"/>
              <w:rPr>
                <w:rFonts w:ascii="Arial" w:hAnsi="Arial" w:cs="Arial"/>
              </w:rPr>
            </w:pPr>
            <w:r>
              <w:rPr>
                <w:rFonts w:ascii="Arial" w:hAnsi="Arial" w:cs="Arial"/>
              </w:rPr>
              <w:t>To that end, an exploration of their experience as student teachers mentoring each other through their initial teacher training was undertaken by unpicking challenges of teaching and learning, peer-mentoring and being involved in teacher training.</w:t>
            </w:r>
          </w:p>
        </w:tc>
        <w:tc>
          <w:tcPr>
            <w:tcW w:w="4252" w:type="dxa"/>
            <w:tcBorders>
              <w:top w:val="single" w:sz="4" w:space="0" w:color="000000"/>
              <w:left w:val="single" w:sz="4" w:space="0" w:color="000000"/>
              <w:bottom w:val="single" w:sz="4" w:space="0" w:color="000000"/>
              <w:right w:val="single" w:sz="4" w:space="0" w:color="000000"/>
            </w:tcBorders>
          </w:tcPr>
          <w:p w14:paraId="0115FB80"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The conceptual framework was designed to capture pedagogical moments in the context of the student teacher’s discursive history, which is “a complex mosaic of ideas, experiences and emotions‟ (Macdonald and Tinning, 2003: 89). </w:t>
            </w:r>
          </w:p>
          <w:p w14:paraId="0115FB81" w14:textId="77777777" w:rsidR="00431602" w:rsidRDefault="00431602">
            <w:pPr>
              <w:widowControl w:val="0"/>
              <w:spacing w:after="0" w:line="240" w:lineRule="auto"/>
              <w:rPr>
                <w:rFonts w:ascii="Arial" w:hAnsi="Arial" w:cs="Arial"/>
                <w:color w:val="000000"/>
              </w:rPr>
            </w:pPr>
          </w:p>
          <w:p w14:paraId="0115FB82" w14:textId="77777777" w:rsidR="00431602" w:rsidRDefault="00AD74A5">
            <w:pPr>
              <w:widowControl w:val="0"/>
              <w:spacing w:after="0" w:line="240" w:lineRule="auto"/>
              <w:rPr>
                <w:rFonts w:ascii="Arial" w:hAnsi="Arial" w:cs="Arial"/>
                <w:color w:val="000000"/>
              </w:rPr>
            </w:pPr>
            <w:r>
              <w:rPr>
                <w:rFonts w:ascii="Arial" w:hAnsi="Arial" w:cs="Arial"/>
                <w:color w:val="000000"/>
              </w:rPr>
              <w:t>To that end, an exploration of their action research experience was ………</w:t>
            </w:r>
          </w:p>
          <w:p w14:paraId="0115FB83"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undertaken by unpacking dimensions of reflective practice in which they could demonstrate capacity and commitment. </w:t>
            </w:r>
          </w:p>
        </w:tc>
        <w:tc>
          <w:tcPr>
            <w:tcW w:w="1418" w:type="dxa"/>
            <w:tcBorders>
              <w:top w:val="single" w:sz="4" w:space="0" w:color="000000"/>
              <w:left w:val="single" w:sz="4" w:space="0" w:color="000000"/>
              <w:bottom w:val="single" w:sz="4" w:space="0" w:color="000000"/>
              <w:right w:val="single" w:sz="4" w:space="0" w:color="000000"/>
            </w:tcBorders>
          </w:tcPr>
          <w:p w14:paraId="0115FB84"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85" w14:textId="77777777" w:rsidR="00431602" w:rsidRDefault="00AD74A5">
            <w:pPr>
              <w:widowControl w:val="0"/>
              <w:spacing w:after="0" w:line="240" w:lineRule="auto"/>
              <w:rPr>
                <w:rFonts w:ascii="Arial" w:hAnsi="Arial" w:cs="Arial"/>
              </w:rPr>
            </w:pPr>
            <w:r>
              <w:rPr>
                <w:rFonts w:ascii="Arial" w:hAnsi="Arial" w:cs="Arial"/>
              </w:rPr>
              <w:t>‘</w:t>
            </w:r>
            <w:r>
              <w:rPr>
                <w:rFonts w:ascii="Arial" w:hAnsi="Arial" w:cs="Arial"/>
              </w:rPr>
              <w:t>mentoring intervention’ vs ‘conceptual framework’</w:t>
            </w:r>
          </w:p>
          <w:p w14:paraId="0115FB86" w14:textId="77777777" w:rsidR="00431602" w:rsidRDefault="00431602">
            <w:pPr>
              <w:widowControl w:val="0"/>
              <w:spacing w:after="0" w:line="240" w:lineRule="auto"/>
              <w:rPr>
                <w:rFonts w:ascii="Arial" w:hAnsi="Arial" w:cs="Arial"/>
              </w:rPr>
            </w:pPr>
          </w:p>
          <w:p w14:paraId="0115FB87" w14:textId="77777777" w:rsidR="00431602" w:rsidRDefault="00AD74A5">
            <w:pPr>
              <w:widowControl w:val="0"/>
              <w:spacing w:after="0" w:line="240" w:lineRule="auto"/>
              <w:rPr>
                <w:rFonts w:ascii="Arial" w:hAnsi="Arial" w:cs="Arial"/>
              </w:rPr>
            </w:pPr>
            <w:r>
              <w:rPr>
                <w:rFonts w:ascii="Arial" w:hAnsi="Arial" w:cs="Arial"/>
              </w:rPr>
              <w:t>Direct quote in Z-M is paraphrased</w:t>
            </w:r>
          </w:p>
        </w:tc>
      </w:tr>
      <w:tr w:rsidR="00431602" w14:paraId="0115FB93"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89"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350-351</w:t>
            </w:r>
          </w:p>
        </w:tc>
        <w:tc>
          <w:tcPr>
            <w:tcW w:w="1135" w:type="dxa"/>
            <w:tcBorders>
              <w:top w:val="single" w:sz="4" w:space="0" w:color="000000"/>
              <w:left w:val="single" w:sz="4" w:space="0" w:color="000000"/>
              <w:bottom w:val="single" w:sz="4" w:space="0" w:color="000000"/>
              <w:right w:val="single" w:sz="4" w:space="0" w:color="000000"/>
            </w:tcBorders>
          </w:tcPr>
          <w:p w14:paraId="0115FB8A" w14:textId="77777777" w:rsidR="00431602" w:rsidRDefault="00AD74A5">
            <w:pPr>
              <w:widowControl w:val="0"/>
              <w:spacing w:after="0" w:line="240" w:lineRule="auto"/>
              <w:rPr>
                <w:rFonts w:ascii="Arial" w:hAnsi="Arial" w:cs="Arial"/>
                <w:color w:val="000000"/>
              </w:rPr>
            </w:pPr>
            <w:r>
              <w:rPr>
                <w:rFonts w:ascii="Arial" w:hAnsi="Arial" w:cs="Arial"/>
                <w:color w:val="000000"/>
              </w:rPr>
              <w:t>271</w:t>
            </w:r>
          </w:p>
        </w:tc>
        <w:tc>
          <w:tcPr>
            <w:tcW w:w="4677" w:type="dxa"/>
            <w:tcBorders>
              <w:top w:val="single" w:sz="4" w:space="0" w:color="000000"/>
              <w:left w:val="single" w:sz="4" w:space="0" w:color="000000"/>
              <w:bottom w:val="single" w:sz="4" w:space="0" w:color="000000"/>
              <w:right w:val="single" w:sz="4" w:space="0" w:color="000000"/>
            </w:tcBorders>
          </w:tcPr>
          <w:p w14:paraId="0115FB8B" w14:textId="77777777" w:rsidR="00431602" w:rsidRDefault="00AD74A5">
            <w:pPr>
              <w:widowControl w:val="0"/>
              <w:spacing w:after="0" w:line="240" w:lineRule="auto"/>
              <w:rPr>
                <w:rFonts w:ascii="Arial" w:hAnsi="Arial" w:cs="Arial"/>
              </w:rPr>
            </w:pPr>
            <w:r>
              <w:rPr>
                <w:rFonts w:ascii="Arial" w:hAnsi="Arial" w:cs="Arial"/>
              </w:rPr>
              <w:t>Future studies might explore how particular models of mentoring can be utilised and built upon within other contexts of pedagogy about teaching and learning, for example, about how to teach, particularly as reflective practice, is regarded as the</w:t>
            </w:r>
            <w:r>
              <w:t xml:space="preserve"> </w:t>
            </w:r>
            <w:r>
              <w:rPr>
                <w:rFonts w:ascii="Arial" w:hAnsi="Arial" w:cs="Arial"/>
              </w:rPr>
              <w:t>catalyst for professional growth and enquiry.</w:t>
            </w:r>
          </w:p>
        </w:tc>
        <w:tc>
          <w:tcPr>
            <w:tcW w:w="4252" w:type="dxa"/>
            <w:tcBorders>
              <w:top w:val="single" w:sz="4" w:space="0" w:color="000000"/>
              <w:left w:val="single" w:sz="4" w:space="0" w:color="000000"/>
              <w:bottom w:val="single" w:sz="4" w:space="0" w:color="000000"/>
              <w:right w:val="single" w:sz="4" w:space="0" w:color="000000"/>
            </w:tcBorders>
          </w:tcPr>
          <w:p w14:paraId="0115FB8C" w14:textId="77777777" w:rsidR="00431602" w:rsidRDefault="00AD74A5">
            <w:pPr>
              <w:widowControl w:val="0"/>
              <w:spacing w:after="0" w:line="240" w:lineRule="auto"/>
              <w:rPr>
                <w:rFonts w:ascii="Arial" w:hAnsi="Arial" w:cs="Arial"/>
                <w:color w:val="000000"/>
              </w:rPr>
            </w:pPr>
            <w:r>
              <w:rPr>
                <w:rFonts w:ascii="Arial" w:hAnsi="Arial" w:cs="Arial"/>
                <w:color w:val="000000"/>
              </w:rPr>
              <w:t>Future studies might explore how this particular model can be used and built upon within other contexts of learning about teaching and learning about how to teach, particularly as reflective practice arguably resides at the heart of professional growth and enquiry.</w:t>
            </w:r>
          </w:p>
        </w:tc>
        <w:tc>
          <w:tcPr>
            <w:tcW w:w="1418" w:type="dxa"/>
            <w:tcBorders>
              <w:top w:val="single" w:sz="4" w:space="0" w:color="000000"/>
              <w:left w:val="single" w:sz="4" w:space="0" w:color="000000"/>
              <w:bottom w:val="single" w:sz="4" w:space="0" w:color="000000"/>
              <w:right w:val="single" w:sz="4" w:space="0" w:color="000000"/>
            </w:tcBorders>
          </w:tcPr>
          <w:p w14:paraId="0115FB8D"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with some word substitution</w:t>
            </w:r>
          </w:p>
        </w:tc>
        <w:tc>
          <w:tcPr>
            <w:tcW w:w="1630" w:type="dxa"/>
            <w:tcBorders>
              <w:top w:val="single" w:sz="4" w:space="0" w:color="000000"/>
              <w:left w:val="single" w:sz="4" w:space="0" w:color="000000"/>
              <w:bottom w:val="single" w:sz="4" w:space="0" w:color="000000"/>
              <w:right w:val="single" w:sz="4" w:space="0" w:color="000000"/>
            </w:tcBorders>
          </w:tcPr>
          <w:p w14:paraId="0115FB8E" w14:textId="77777777" w:rsidR="00431602" w:rsidRDefault="00AD74A5">
            <w:pPr>
              <w:widowControl w:val="0"/>
              <w:spacing w:after="0" w:line="240" w:lineRule="auto"/>
              <w:rPr>
                <w:rFonts w:ascii="Arial" w:hAnsi="Arial" w:cs="Arial"/>
              </w:rPr>
            </w:pPr>
            <w:r>
              <w:rPr>
                <w:rFonts w:ascii="Arial" w:hAnsi="Arial" w:cs="Arial"/>
              </w:rPr>
              <w:t>‘</w:t>
            </w:r>
            <w:proofErr w:type="spellStart"/>
            <w:r>
              <w:rPr>
                <w:rFonts w:ascii="Arial" w:hAnsi="Arial" w:cs="Arial"/>
              </w:rPr>
              <w:t>uitlised</w:t>
            </w:r>
            <w:proofErr w:type="spellEnd"/>
            <w:r>
              <w:rPr>
                <w:rFonts w:ascii="Arial" w:hAnsi="Arial" w:cs="Arial"/>
              </w:rPr>
              <w:t>’ vs ‘used’</w:t>
            </w:r>
          </w:p>
          <w:p w14:paraId="0115FB8F" w14:textId="77777777" w:rsidR="00431602" w:rsidRDefault="00431602">
            <w:pPr>
              <w:widowControl w:val="0"/>
              <w:spacing w:after="0" w:line="240" w:lineRule="auto"/>
              <w:rPr>
                <w:rFonts w:ascii="Arial" w:hAnsi="Arial" w:cs="Arial"/>
              </w:rPr>
            </w:pPr>
          </w:p>
          <w:p w14:paraId="0115FB90" w14:textId="77777777" w:rsidR="00431602" w:rsidRDefault="00431602">
            <w:pPr>
              <w:widowControl w:val="0"/>
              <w:spacing w:after="0" w:line="240" w:lineRule="auto"/>
              <w:rPr>
                <w:rFonts w:ascii="Arial" w:hAnsi="Arial" w:cs="Arial"/>
              </w:rPr>
            </w:pPr>
          </w:p>
          <w:p w14:paraId="0115FB91" w14:textId="77777777" w:rsidR="00431602" w:rsidRDefault="00431602">
            <w:pPr>
              <w:widowControl w:val="0"/>
              <w:spacing w:after="0" w:line="240" w:lineRule="auto"/>
              <w:rPr>
                <w:rFonts w:ascii="Arial" w:hAnsi="Arial" w:cs="Arial"/>
              </w:rPr>
            </w:pPr>
          </w:p>
          <w:p w14:paraId="0115FB92" w14:textId="77777777" w:rsidR="00431602" w:rsidRDefault="00AD74A5">
            <w:pPr>
              <w:widowControl w:val="0"/>
              <w:spacing w:after="0" w:line="240" w:lineRule="auto"/>
              <w:rPr>
                <w:rFonts w:ascii="Arial" w:hAnsi="Arial" w:cs="Arial"/>
              </w:rPr>
            </w:pPr>
            <w:r>
              <w:rPr>
                <w:rFonts w:ascii="Arial" w:hAnsi="Arial" w:cs="Arial"/>
              </w:rPr>
              <w:t>‘regarded as’ vs ‘resides at’</w:t>
            </w:r>
          </w:p>
        </w:tc>
      </w:tr>
      <w:tr w:rsidR="00431602" w14:paraId="0115FB9F"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94" w14:textId="77777777" w:rsidR="00431602" w:rsidRDefault="00AD74A5">
            <w:pPr>
              <w:widowControl w:val="0"/>
              <w:spacing w:after="0" w:line="240" w:lineRule="auto"/>
              <w:rPr>
                <w:rFonts w:ascii="Arial" w:hAnsi="Arial" w:cs="Arial"/>
                <w:color w:val="000000"/>
              </w:rPr>
            </w:pPr>
            <w:r>
              <w:rPr>
                <w:rFonts w:ascii="Arial" w:hAnsi="Arial" w:cs="Arial"/>
                <w:color w:val="000000"/>
              </w:rPr>
              <w:t>351</w:t>
            </w:r>
          </w:p>
        </w:tc>
        <w:tc>
          <w:tcPr>
            <w:tcW w:w="1135" w:type="dxa"/>
            <w:tcBorders>
              <w:top w:val="single" w:sz="4" w:space="0" w:color="000000"/>
              <w:left w:val="single" w:sz="4" w:space="0" w:color="000000"/>
              <w:bottom w:val="single" w:sz="4" w:space="0" w:color="000000"/>
              <w:right w:val="single" w:sz="4" w:space="0" w:color="000000"/>
            </w:tcBorders>
          </w:tcPr>
          <w:p w14:paraId="0115FB95" w14:textId="77777777" w:rsidR="00431602" w:rsidRDefault="00AD74A5">
            <w:pPr>
              <w:widowControl w:val="0"/>
              <w:spacing w:after="0" w:line="240" w:lineRule="auto"/>
              <w:rPr>
                <w:rFonts w:ascii="Arial" w:hAnsi="Arial" w:cs="Arial"/>
                <w:color w:val="000000"/>
              </w:rPr>
            </w:pPr>
            <w:r>
              <w:rPr>
                <w:rFonts w:ascii="Arial" w:hAnsi="Arial" w:cs="Arial"/>
                <w:color w:val="000000"/>
              </w:rPr>
              <w:t>271</w:t>
            </w:r>
          </w:p>
        </w:tc>
        <w:tc>
          <w:tcPr>
            <w:tcW w:w="4677" w:type="dxa"/>
            <w:tcBorders>
              <w:top w:val="single" w:sz="4" w:space="0" w:color="000000"/>
              <w:left w:val="single" w:sz="4" w:space="0" w:color="000000"/>
              <w:bottom w:val="single" w:sz="4" w:space="0" w:color="000000"/>
              <w:right w:val="single" w:sz="4" w:space="0" w:color="000000"/>
            </w:tcBorders>
          </w:tcPr>
          <w:p w14:paraId="0115FB96" w14:textId="77777777" w:rsidR="00431602" w:rsidRDefault="00AD74A5">
            <w:pPr>
              <w:widowControl w:val="0"/>
              <w:spacing w:after="0" w:line="240" w:lineRule="auto"/>
              <w:rPr>
                <w:rFonts w:ascii="Arial" w:hAnsi="Arial" w:cs="Arial"/>
              </w:rPr>
            </w:pPr>
            <w:r>
              <w:rPr>
                <w:rFonts w:ascii="Arial" w:hAnsi="Arial" w:cs="Arial"/>
              </w:rPr>
              <w:t xml:space="preserve">A shared understanding and cooperation between universities and schools is necessary for supporting the professional development of student teachers. </w:t>
            </w:r>
          </w:p>
          <w:p w14:paraId="0115FB97" w14:textId="77777777" w:rsidR="00431602" w:rsidRDefault="00AD74A5">
            <w:pPr>
              <w:widowControl w:val="0"/>
              <w:spacing w:after="0" w:line="240" w:lineRule="auto"/>
              <w:rPr>
                <w:rFonts w:ascii="Arial" w:hAnsi="Arial" w:cs="Arial"/>
              </w:rPr>
            </w:pPr>
            <w:r>
              <w:rPr>
                <w:rFonts w:ascii="Arial" w:hAnsi="Arial" w:cs="Arial"/>
              </w:rPr>
              <w:t xml:space="preserve">                                    Results of this study suggest there may have been conflict of interests, in certain areas of school recruitment for student teachers experiential learning, which has the potential to influence the experiences of some student teachers. </w:t>
            </w:r>
          </w:p>
          <w:p w14:paraId="0115FB98" w14:textId="77777777" w:rsidR="00431602" w:rsidRDefault="00AD74A5">
            <w:pPr>
              <w:widowControl w:val="0"/>
              <w:spacing w:after="0" w:line="240" w:lineRule="auto"/>
              <w:rPr>
                <w:rFonts w:ascii="Arial" w:hAnsi="Arial" w:cs="Arial"/>
              </w:rPr>
            </w:pPr>
            <w:r>
              <w:rPr>
                <w:rFonts w:ascii="Arial" w:hAnsi="Arial" w:cs="Arial"/>
              </w:rPr>
              <w:t xml:space="preserve">Thus, possible ways in which school-based and university staff can be included or involved within the action research experience of student teachers </w:t>
            </w:r>
            <w:r>
              <w:rPr>
                <w:rFonts w:ascii="Arial" w:hAnsi="Arial" w:cs="Arial"/>
              </w:rPr>
              <w:lastRenderedPageBreak/>
              <w:t>could be further explored.</w:t>
            </w:r>
          </w:p>
        </w:tc>
        <w:tc>
          <w:tcPr>
            <w:tcW w:w="4252" w:type="dxa"/>
            <w:tcBorders>
              <w:top w:val="single" w:sz="4" w:space="0" w:color="000000"/>
              <w:left w:val="single" w:sz="4" w:space="0" w:color="000000"/>
              <w:bottom w:val="single" w:sz="4" w:space="0" w:color="000000"/>
              <w:right w:val="single" w:sz="4" w:space="0" w:color="000000"/>
            </w:tcBorders>
          </w:tcPr>
          <w:p w14:paraId="0115FB99"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 xml:space="preserve">A shared understanding and cooperation between universities and schools is necessary for supporting the professional development of student teachers. Results of this study suggest there might have been a conflict of interests, which has the potential to influence the experiences of some student teachers. </w:t>
            </w:r>
          </w:p>
          <w:p w14:paraId="0115FB9A" w14:textId="77777777" w:rsidR="00431602" w:rsidRDefault="00431602">
            <w:pPr>
              <w:widowControl w:val="0"/>
              <w:spacing w:after="0" w:line="240" w:lineRule="auto"/>
              <w:rPr>
                <w:rFonts w:ascii="Arial" w:hAnsi="Arial" w:cs="Arial"/>
                <w:color w:val="000000"/>
              </w:rPr>
            </w:pPr>
          </w:p>
          <w:p w14:paraId="0115FB9B"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w:t>
            </w:r>
          </w:p>
          <w:p w14:paraId="0115FB9C" w14:textId="77777777" w:rsidR="00431602" w:rsidRDefault="00AD74A5">
            <w:pPr>
              <w:widowControl w:val="0"/>
              <w:spacing w:after="0" w:line="240" w:lineRule="auto"/>
              <w:rPr>
                <w:rFonts w:ascii="Arial" w:hAnsi="Arial" w:cs="Arial"/>
                <w:color w:val="000000"/>
              </w:rPr>
            </w:pPr>
            <w:r>
              <w:rPr>
                <w:rFonts w:ascii="Arial" w:hAnsi="Arial" w:cs="Arial"/>
                <w:color w:val="000000"/>
              </w:rPr>
              <w:t>Thus, possible ways in which school-based staff can be more involved in the action research experience of student teachers could be explored.</w:t>
            </w:r>
          </w:p>
        </w:tc>
        <w:tc>
          <w:tcPr>
            <w:tcW w:w="1418" w:type="dxa"/>
            <w:tcBorders>
              <w:top w:val="single" w:sz="4" w:space="0" w:color="000000"/>
              <w:left w:val="single" w:sz="4" w:space="0" w:color="000000"/>
              <w:bottom w:val="single" w:sz="4" w:space="0" w:color="000000"/>
              <w:right w:val="single" w:sz="4" w:space="0" w:color="000000"/>
            </w:tcBorders>
          </w:tcPr>
          <w:p w14:paraId="0115FB9D"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9E" w14:textId="77777777" w:rsidR="00431602" w:rsidRDefault="00431602">
            <w:pPr>
              <w:widowControl w:val="0"/>
              <w:spacing w:after="0" w:line="240" w:lineRule="auto"/>
              <w:rPr>
                <w:rFonts w:ascii="Arial" w:hAnsi="Arial" w:cs="Arial"/>
              </w:rPr>
            </w:pPr>
          </w:p>
        </w:tc>
      </w:tr>
      <w:tr w:rsidR="00431602" w14:paraId="0115FBBA"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A0" w14:textId="77777777" w:rsidR="00431602" w:rsidRDefault="00AD74A5">
            <w:pPr>
              <w:widowControl w:val="0"/>
              <w:spacing w:after="0" w:line="240" w:lineRule="auto"/>
              <w:rPr>
                <w:rFonts w:ascii="Arial" w:hAnsi="Arial" w:cs="Arial"/>
                <w:color w:val="000000"/>
              </w:rPr>
            </w:pPr>
            <w:r>
              <w:rPr>
                <w:rFonts w:ascii="Arial" w:hAnsi="Arial" w:cs="Arial"/>
                <w:color w:val="000000"/>
              </w:rPr>
              <w:t>352</w:t>
            </w:r>
          </w:p>
        </w:tc>
        <w:tc>
          <w:tcPr>
            <w:tcW w:w="1135" w:type="dxa"/>
            <w:tcBorders>
              <w:top w:val="single" w:sz="4" w:space="0" w:color="000000"/>
              <w:left w:val="single" w:sz="4" w:space="0" w:color="000000"/>
              <w:bottom w:val="single" w:sz="4" w:space="0" w:color="000000"/>
              <w:right w:val="single" w:sz="4" w:space="0" w:color="000000"/>
            </w:tcBorders>
          </w:tcPr>
          <w:p w14:paraId="0115FBA1" w14:textId="77777777" w:rsidR="00431602" w:rsidRDefault="00AD74A5">
            <w:pPr>
              <w:widowControl w:val="0"/>
              <w:spacing w:after="0" w:line="240" w:lineRule="auto"/>
              <w:rPr>
                <w:rFonts w:ascii="Arial" w:hAnsi="Arial" w:cs="Arial"/>
                <w:color w:val="000000"/>
              </w:rPr>
            </w:pPr>
            <w:r>
              <w:rPr>
                <w:rFonts w:ascii="Arial" w:hAnsi="Arial" w:cs="Arial"/>
                <w:color w:val="000000"/>
              </w:rPr>
              <w:t>272</w:t>
            </w:r>
          </w:p>
        </w:tc>
        <w:tc>
          <w:tcPr>
            <w:tcW w:w="4677" w:type="dxa"/>
            <w:tcBorders>
              <w:top w:val="single" w:sz="4" w:space="0" w:color="000000"/>
              <w:left w:val="single" w:sz="4" w:space="0" w:color="000000"/>
              <w:bottom w:val="single" w:sz="4" w:space="0" w:color="000000"/>
              <w:right w:val="single" w:sz="4" w:space="0" w:color="000000"/>
            </w:tcBorders>
          </w:tcPr>
          <w:p w14:paraId="0115FBA2" w14:textId="77777777" w:rsidR="00431602" w:rsidRDefault="00AD74A5">
            <w:pPr>
              <w:widowControl w:val="0"/>
              <w:spacing w:after="0" w:line="240" w:lineRule="auto"/>
              <w:rPr>
                <w:rFonts w:ascii="Arial" w:hAnsi="Arial" w:cs="Arial"/>
                <w:b/>
                <w:bCs/>
              </w:rPr>
            </w:pPr>
            <w:r>
              <w:rPr>
                <w:rFonts w:ascii="Arial" w:hAnsi="Arial" w:cs="Arial"/>
                <w:b/>
                <w:bCs/>
              </w:rPr>
              <w:t>7.13 Final Remarks</w:t>
            </w:r>
          </w:p>
          <w:p w14:paraId="0115FBA3" w14:textId="77777777" w:rsidR="00431602" w:rsidRDefault="00431602">
            <w:pPr>
              <w:widowControl w:val="0"/>
              <w:spacing w:after="0" w:line="240" w:lineRule="auto"/>
              <w:rPr>
                <w:rFonts w:ascii="Arial" w:hAnsi="Arial" w:cs="Arial"/>
                <w:b/>
                <w:bCs/>
              </w:rPr>
            </w:pPr>
          </w:p>
          <w:p w14:paraId="0115FBA4" w14:textId="77777777" w:rsidR="00431602" w:rsidRDefault="00AD74A5">
            <w:pPr>
              <w:widowControl w:val="0"/>
              <w:spacing w:after="0" w:line="240" w:lineRule="auto"/>
              <w:rPr>
                <w:rFonts w:ascii="Arial" w:hAnsi="Arial" w:cs="Arial"/>
              </w:rPr>
            </w:pPr>
            <w:r>
              <w:rPr>
                <w:rFonts w:ascii="Arial" w:hAnsi="Arial" w:cs="Arial"/>
              </w:rPr>
              <w:t xml:space="preserve">The following conclusions and recommendations have been drawn from the findings of this study and relate to the research questions posed. As mentioned earlier, within the sub-section, caution should be exercised concerning the generalisability of these conclusions, as they are specific to the confines of this particular study. </w:t>
            </w:r>
          </w:p>
          <w:p w14:paraId="0115FBA5" w14:textId="77777777" w:rsidR="00431602" w:rsidRDefault="00431602">
            <w:pPr>
              <w:widowControl w:val="0"/>
              <w:spacing w:after="0" w:line="240" w:lineRule="auto"/>
              <w:rPr>
                <w:rFonts w:ascii="Arial" w:hAnsi="Arial" w:cs="Arial"/>
              </w:rPr>
            </w:pPr>
          </w:p>
          <w:p w14:paraId="0115FBA6" w14:textId="77777777" w:rsidR="00431602" w:rsidRDefault="00AD74A5">
            <w:pPr>
              <w:widowControl w:val="0"/>
              <w:spacing w:after="0" w:line="240" w:lineRule="auto"/>
              <w:rPr>
                <w:rFonts w:ascii="Arial" w:hAnsi="Arial" w:cs="Arial"/>
              </w:rPr>
            </w:pPr>
            <w:r>
              <w:rPr>
                <w:rFonts w:ascii="Arial" w:hAnsi="Arial" w:cs="Arial"/>
              </w:rPr>
              <w:t xml:space="preserve">Mentoring and reflective practice is a complex, multi-dimensional phenomenon, which underpins much of the dialogue </w:t>
            </w:r>
            <w:r>
              <w:rPr>
                <w:rFonts w:ascii="Arial" w:hAnsi="Arial" w:cs="Arial"/>
              </w:rPr>
              <w:lastRenderedPageBreak/>
              <w:t xml:space="preserve">and discourse in initial teacher education. </w:t>
            </w:r>
          </w:p>
          <w:p w14:paraId="0115FBA7" w14:textId="77777777" w:rsidR="00431602" w:rsidRDefault="00AD74A5">
            <w:pPr>
              <w:widowControl w:val="0"/>
              <w:spacing w:after="0" w:line="240" w:lineRule="auto"/>
              <w:rPr>
                <w:rFonts w:ascii="Arial" w:hAnsi="Arial" w:cs="Arial"/>
              </w:rPr>
            </w:pPr>
            <w:r>
              <w:rPr>
                <w:rFonts w:ascii="Arial" w:hAnsi="Arial" w:cs="Arial"/>
              </w:rPr>
              <w:t xml:space="preserve">The elusive and fluid conception of both these areas makes it difficult to accurately capture. The purpose of this research was to explore peer-mentoring among student teachers to inform reflective practice, utilising action research and constructivist thinking as a vehicle to steer this agenda, in attempting to identify what qualitative distinctions in mentoring and reflective practice could be drawn among student teachers. </w:t>
            </w:r>
          </w:p>
        </w:tc>
        <w:tc>
          <w:tcPr>
            <w:tcW w:w="4252" w:type="dxa"/>
            <w:tcBorders>
              <w:top w:val="single" w:sz="4" w:space="0" w:color="000000"/>
              <w:left w:val="single" w:sz="4" w:space="0" w:color="000000"/>
              <w:bottom w:val="single" w:sz="4" w:space="0" w:color="000000"/>
              <w:right w:val="single" w:sz="4" w:space="0" w:color="000000"/>
            </w:tcBorders>
          </w:tcPr>
          <w:p w14:paraId="0115FBA8" w14:textId="77777777" w:rsidR="00431602" w:rsidRDefault="00AD74A5">
            <w:pPr>
              <w:widowControl w:val="0"/>
              <w:spacing w:after="0" w:line="240" w:lineRule="auto"/>
              <w:rPr>
                <w:rFonts w:ascii="Arial" w:hAnsi="Arial" w:cs="Arial"/>
                <w:b/>
                <w:bCs/>
                <w:color w:val="000000"/>
              </w:rPr>
            </w:pPr>
            <w:r>
              <w:rPr>
                <w:rFonts w:ascii="Arial" w:hAnsi="Arial" w:cs="Arial"/>
                <w:b/>
                <w:bCs/>
                <w:color w:val="000000"/>
              </w:rPr>
              <w:lastRenderedPageBreak/>
              <w:t>6.6 Conclusions</w:t>
            </w:r>
          </w:p>
          <w:p w14:paraId="0115FBA9" w14:textId="77777777" w:rsidR="00431602" w:rsidRDefault="00431602">
            <w:pPr>
              <w:widowControl w:val="0"/>
              <w:spacing w:after="0" w:line="240" w:lineRule="auto"/>
              <w:rPr>
                <w:rFonts w:ascii="Arial" w:hAnsi="Arial" w:cs="Arial"/>
                <w:b/>
                <w:bCs/>
                <w:color w:val="000000"/>
              </w:rPr>
            </w:pPr>
          </w:p>
          <w:p w14:paraId="0115FBAA"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The following conclusions were                          drawn from the findings of this study and relate to the research questions posed. </w:t>
            </w:r>
          </w:p>
          <w:p w14:paraId="0115FBAB"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Caution should be exercised concerning the generalisability of these conclusions beyond the student teachers and dissertation supervisors who were participants in this study.</w:t>
            </w:r>
          </w:p>
          <w:p w14:paraId="0115FBAC"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             Reflective practice is a complex, multi-dimensional phenomenon, which has become an </w:t>
            </w:r>
            <w:r>
              <w:rPr>
                <w:rFonts w:ascii="Arial" w:hAnsi="Arial" w:cs="Arial"/>
                <w:color w:val="000000"/>
              </w:rPr>
              <w:lastRenderedPageBreak/>
              <w:t xml:space="preserve">integral part of initial teacher education. </w:t>
            </w:r>
          </w:p>
          <w:p w14:paraId="0115FBAD" w14:textId="77777777" w:rsidR="00431602" w:rsidRDefault="00AD74A5">
            <w:pPr>
              <w:widowControl w:val="0"/>
              <w:spacing w:after="0" w:line="240" w:lineRule="auto"/>
              <w:rPr>
                <w:rFonts w:ascii="Arial" w:hAnsi="Arial" w:cs="Arial"/>
                <w:color w:val="000000"/>
              </w:rPr>
            </w:pPr>
            <w:proofErr w:type="spellStart"/>
            <w:r>
              <w:rPr>
                <w:rFonts w:ascii="Arial" w:hAnsi="Arial" w:cs="Arial"/>
                <w:color w:val="000000"/>
              </w:rPr>
              <w:t>Its</w:t>
            </w:r>
            <w:proofErr w:type="spellEnd"/>
            <w:r>
              <w:rPr>
                <w:rFonts w:ascii="Arial" w:hAnsi="Arial" w:cs="Arial"/>
                <w:color w:val="000000"/>
              </w:rPr>
              <w:t xml:space="preserve"> somewhat elusive boundaries make it difficult to capture. The purpose of this research has been to investigate the development of student teachers’ reflective practice within the context of action research and identify what qualitative distinctions in reflective practice can be drawn between student teachers,</w:t>
            </w:r>
          </w:p>
        </w:tc>
        <w:tc>
          <w:tcPr>
            <w:tcW w:w="1418" w:type="dxa"/>
            <w:tcBorders>
              <w:top w:val="single" w:sz="4" w:space="0" w:color="000000"/>
              <w:left w:val="single" w:sz="4" w:space="0" w:color="000000"/>
              <w:bottom w:val="single" w:sz="4" w:space="0" w:color="000000"/>
              <w:right w:val="single" w:sz="4" w:space="0" w:color="000000"/>
            </w:tcBorders>
          </w:tcPr>
          <w:p w14:paraId="0115FBAE"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AF" w14:textId="77777777" w:rsidR="00431602" w:rsidRDefault="00AD74A5">
            <w:pPr>
              <w:widowControl w:val="0"/>
              <w:spacing w:after="0" w:line="240" w:lineRule="auto"/>
              <w:rPr>
                <w:rFonts w:ascii="Arial" w:hAnsi="Arial" w:cs="Arial"/>
              </w:rPr>
            </w:pPr>
            <w:r>
              <w:rPr>
                <w:rFonts w:ascii="Arial" w:hAnsi="Arial" w:cs="Arial"/>
              </w:rPr>
              <w:t>‘Final remarks’ vs ‘conclusions’</w:t>
            </w:r>
          </w:p>
          <w:p w14:paraId="0115FBB0" w14:textId="77777777" w:rsidR="00431602" w:rsidRDefault="00431602">
            <w:pPr>
              <w:widowControl w:val="0"/>
              <w:spacing w:after="0" w:line="240" w:lineRule="auto"/>
              <w:rPr>
                <w:rFonts w:ascii="Arial" w:hAnsi="Arial" w:cs="Arial"/>
              </w:rPr>
            </w:pPr>
          </w:p>
          <w:p w14:paraId="0115FBB1" w14:textId="77777777" w:rsidR="00431602" w:rsidRDefault="00431602">
            <w:pPr>
              <w:widowControl w:val="0"/>
              <w:spacing w:after="0" w:line="240" w:lineRule="auto"/>
              <w:rPr>
                <w:rFonts w:ascii="Arial" w:hAnsi="Arial" w:cs="Arial"/>
              </w:rPr>
            </w:pPr>
          </w:p>
          <w:p w14:paraId="0115FBB2" w14:textId="77777777" w:rsidR="00431602" w:rsidRDefault="00431602">
            <w:pPr>
              <w:widowControl w:val="0"/>
              <w:spacing w:after="0" w:line="240" w:lineRule="auto"/>
              <w:rPr>
                <w:rFonts w:ascii="Arial" w:hAnsi="Arial" w:cs="Arial"/>
              </w:rPr>
            </w:pPr>
          </w:p>
          <w:p w14:paraId="0115FBB3" w14:textId="77777777" w:rsidR="00431602" w:rsidRDefault="00431602">
            <w:pPr>
              <w:widowControl w:val="0"/>
              <w:spacing w:after="0" w:line="240" w:lineRule="auto"/>
              <w:rPr>
                <w:rFonts w:ascii="Arial" w:hAnsi="Arial" w:cs="Arial"/>
              </w:rPr>
            </w:pPr>
          </w:p>
          <w:p w14:paraId="0115FBB4" w14:textId="77777777" w:rsidR="00431602" w:rsidRDefault="00AD74A5">
            <w:pPr>
              <w:widowControl w:val="0"/>
              <w:spacing w:after="0" w:line="240" w:lineRule="auto"/>
              <w:rPr>
                <w:rFonts w:ascii="Arial" w:hAnsi="Arial" w:cs="Arial"/>
              </w:rPr>
            </w:pPr>
            <w:r>
              <w:rPr>
                <w:rFonts w:ascii="Arial" w:hAnsi="Arial" w:cs="Arial"/>
              </w:rPr>
              <w:t>‘beyond the student teachers…etc’ is rendered as ‘confines of this’</w:t>
            </w:r>
          </w:p>
          <w:p w14:paraId="0115FBB5" w14:textId="77777777" w:rsidR="00431602" w:rsidRDefault="00431602">
            <w:pPr>
              <w:widowControl w:val="0"/>
              <w:spacing w:after="0" w:line="240" w:lineRule="auto"/>
              <w:rPr>
                <w:rFonts w:ascii="Arial" w:hAnsi="Arial" w:cs="Arial"/>
              </w:rPr>
            </w:pPr>
          </w:p>
          <w:p w14:paraId="0115FBB6" w14:textId="77777777" w:rsidR="00431602" w:rsidRDefault="00431602">
            <w:pPr>
              <w:widowControl w:val="0"/>
              <w:spacing w:after="0" w:line="240" w:lineRule="auto"/>
              <w:rPr>
                <w:rFonts w:ascii="Arial" w:hAnsi="Arial" w:cs="Arial"/>
              </w:rPr>
            </w:pPr>
          </w:p>
          <w:p w14:paraId="0115FBB7" w14:textId="77777777" w:rsidR="00431602" w:rsidRDefault="00431602">
            <w:pPr>
              <w:widowControl w:val="0"/>
              <w:spacing w:after="0" w:line="240" w:lineRule="auto"/>
              <w:rPr>
                <w:rFonts w:ascii="Arial" w:hAnsi="Arial" w:cs="Arial"/>
              </w:rPr>
            </w:pPr>
          </w:p>
          <w:p w14:paraId="0115FBB8" w14:textId="77777777" w:rsidR="00431602" w:rsidRDefault="00431602">
            <w:pPr>
              <w:widowControl w:val="0"/>
              <w:spacing w:after="0" w:line="240" w:lineRule="auto"/>
              <w:rPr>
                <w:rFonts w:ascii="Arial" w:hAnsi="Arial" w:cs="Arial"/>
              </w:rPr>
            </w:pPr>
          </w:p>
          <w:p w14:paraId="0115FBB9" w14:textId="77777777" w:rsidR="00431602" w:rsidRDefault="00AD74A5">
            <w:pPr>
              <w:widowControl w:val="0"/>
              <w:spacing w:after="0" w:line="240" w:lineRule="auto"/>
              <w:rPr>
                <w:rFonts w:ascii="Arial" w:hAnsi="Arial" w:cs="Arial"/>
              </w:rPr>
            </w:pPr>
            <w:r>
              <w:rPr>
                <w:rFonts w:ascii="Arial" w:hAnsi="Arial" w:cs="Arial"/>
              </w:rPr>
              <w:t>‘utilising’ vs within the context of’</w:t>
            </w:r>
          </w:p>
        </w:tc>
      </w:tr>
      <w:tr w:rsidR="00431602" w14:paraId="0115FBD8"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BB"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352-353</w:t>
            </w:r>
          </w:p>
        </w:tc>
        <w:tc>
          <w:tcPr>
            <w:tcW w:w="1135" w:type="dxa"/>
            <w:tcBorders>
              <w:top w:val="single" w:sz="4" w:space="0" w:color="000000"/>
              <w:left w:val="single" w:sz="4" w:space="0" w:color="000000"/>
              <w:bottom w:val="single" w:sz="4" w:space="0" w:color="000000"/>
              <w:right w:val="single" w:sz="4" w:space="0" w:color="000000"/>
            </w:tcBorders>
          </w:tcPr>
          <w:p w14:paraId="0115FBBC" w14:textId="77777777" w:rsidR="00431602" w:rsidRDefault="00AD74A5">
            <w:pPr>
              <w:widowControl w:val="0"/>
              <w:spacing w:after="0" w:line="240" w:lineRule="auto"/>
              <w:rPr>
                <w:rFonts w:ascii="Arial" w:hAnsi="Arial" w:cs="Arial"/>
                <w:color w:val="000000"/>
              </w:rPr>
            </w:pPr>
            <w:r>
              <w:rPr>
                <w:rFonts w:ascii="Arial" w:hAnsi="Arial" w:cs="Arial"/>
                <w:color w:val="000000"/>
              </w:rPr>
              <w:t>272-273</w:t>
            </w:r>
          </w:p>
        </w:tc>
        <w:tc>
          <w:tcPr>
            <w:tcW w:w="4677" w:type="dxa"/>
            <w:tcBorders>
              <w:top w:val="single" w:sz="4" w:space="0" w:color="000000"/>
              <w:left w:val="single" w:sz="4" w:space="0" w:color="000000"/>
              <w:bottom w:val="single" w:sz="4" w:space="0" w:color="000000"/>
              <w:right w:val="single" w:sz="4" w:space="0" w:color="000000"/>
            </w:tcBorders>
          </w:tcPr>
          <w:p w14:paraId="0115FBBD" w14:textId="77777777" w:rsidR="00431602" w:rsidRDefault="00AD74A5">
            <w:pPr>
              <w:widowControl w:val="0"/>
              <w:spacing w:after="0" w:line="240" w:lineRule="auto"/>
              <w:rPr>
                <w:rFonts w:ascii="Arial" w:hAnsi="Arial" w:cs="Arial"/>
              </w:rPr>
            </w:pPr>
            <w:r>
              <w:rPr>
                <w:rFonts w:ascii="Arial" w:hAnsi="Arial" w:cs="Arial"/>
              </w:rPr>
              <w:t>Few studies have examined how student teachers learn the processes inherent within mentoring and reflective practice, and more importantly, how they draw connections between classroom enquiry and professional practice, and more</w:t>
            </w:r>
          </w:p>
          <w:p w14:paraId="0115FBBE" w14:textId="77777777" w:rsidR="00431602" w:rsidRDefault="00AD74A5">
            <w:pPr>
              <w:widowControl w:val="0"/>
              <w:spacing w:after="0" w:line="240" w:lineRule="auto"/>
              <w:rPr>
                <w:rFonts w:ascii="Arial" w:hAnsi="Arial" w:cs="Arial"/>
              </w:rPr>
            </w:pPr>
            <w:r>
              <w:rPr>
                <w:rFonts w:ascii="Arial" w:hAnsi="Arial" w:cs="Arial"/>
              </w:rPr>
              <w:t xml:space="preserve">importantly, how they draw connections between classroom enquiry and professional practice. </w:t>
            </w:r>
          </w:p>
          <w:p w14:paraId="0115FBBF" w14:textId="77777777" w:rsidR="00431602" w:rsidRDefault="00431602">
            <w:pPr>
              <w:widowControl w:val="0"/>
              <w:spacing w:after="0" w:line="240" w:lineRule="auto"/>
              <w:rPr>
                <w:rFonts w:ascii="Arial" w:hAnsi="Arial" w:cs="Arial"/>
              </w:rPr>
            </w:pPr>
          </w:p>
          <w:p w14:paraId="0115FBC0" w14:textId="77777777" w:rsidR="00431602" w:rsidRDefault="00431602">
            <w:pPr>
              <w:widowControl w:val="0"/>
              <w:spacing w:after="0" w:line="240" w:lineRule="auto"/>
              <w:rPr>
                <w:rFonts w:ascii="Arial" w:hAnsi="Arial" w:cs="Arial"/>
              </w:rPr>
            </w:pPr>
          </w:p>
          <w:p w14:paraId="0115FBC1" w14:textId="77777777" w:rsidR="00431602" w:rsidRDefault="00AD74A5">
            <w:pPr>
              <w:widowControl w:val="0"/>
              <w:spacing w:after="0" w:line="240" w:lineRule="auto"/>
              <w:rPr>
                <w:rFonts w:ascii="Arial" w:hAnsi="Arial" w:cs="Arial"/>
              </w:rPr>
            </w:pPr>
            <w:r>
              <w:rPr>
                <w:rFonts w:ascii="Arial" w:hAnsi="Arial" w:cs="Arial"/>
              </w:rPr>
              <w:t xml:space="preserve">Mentoring, collaborative learning and reflective practice, as defined in this study, can be situated at the heart of these learning processes. This research </w:t>
            </w:r>
            <w:r>
              <w:rPr>
                <w:rFonts w:ascii="Arial" w:hAnsi="Arial" w:cs="Arial"/>
              </w:rPr>
              <w:lastRenderedPageBreak/>
              <w:t>has therefore attempted to contribute to the research currently available in educational literature, which focuses on the impact strategies used to develop reflective practice in student teachers, to inform professional development and pedagogical practice.</w:t>
            </w:r>
          </w:p>
        </w:tc>
        <w:tc>
          <w:tcPr>
            <w:tcW w:w="4252" w:type="dxa"/>
            <w:tcBorders>
              <w:top w:val="single" w:sz="4" w:space="0" w:color="000000"/>
              <w:left w:val="single" w:sz="4" w:space="0" w:color="000000"/>
              <w:bottom w:val="single" w:sz="4" w:space="0" w:color="000000"/>
              <w:right w:val="single" w:sz="4" w:space="0" w:color="000000"/>
            </w:tcBorders>
          </w:tcPr>
          <w:p w14:paraId="0115FBC2"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 xml:space="preserve">Few studies have examined how student teachers learn the processes inherent within action research, what they learn, and further, how they make connections between classroom enquiry, teaching and educational change. </w:t>
            </w:r>
          </w:p>
          <w:p w14:paraId="0115FBC3" w14:textId="77777777" w:rsidR="00431602" w:rsidRDefault="00431602">
            <w:pPr>
              <w:widowControl w:val="0"/>
              <w:spacing w:after="0" w:line="240" w:lineRule="auto"/>
              <w:rPr>
                <w:rFonts w:ascii="Arial" w:hAnsi="Arial" w:cs="Arial"/>
                <w:color w:val="000000"/>
              </w:rPr>
            </w:pPr>
          </w:p>
          <w:p w14:paraId="0115FBC4" w14:textId="77777777" w:rsidR="00431602" w:rsidRDefault="00431602">
            <w:pPr>
              <w:widowControl w:val="0"/>
              <w:spacing w:after="0" w:line="240" w:lineRule="auto"/>
              <w:rPr>
                <w:rFonts w:ascii="Arial" w:hAnsi="Arial" w:cs="Arial"/>
                <w:color w:val="000000"/>
              </w:rPr>
            </w:pPr>
          </w:p>
          <w:p w14:paraId="0115FBC5" w14:textId="77777777" w:rsidR="00431602" w:rsidRDefault="00431602">
            <w:pPr>
              <w:widowControl w:val="0"/>
              <w:spacing w:after="0" w:line="240" w:lineRule="auto"/>
              <w:rPr>
                <w:rFonts w:ascii="Arial" w:hAnsi="Arial" w:cs="Arial"/>
                <w:color w:val="000000"/>
              </w:rPr>
            </w:pPr>
          </w:p>
          <w:p w14:paraId="0115FBC6" w14:textId="77777777" w:rsidR="00431602" w:rsidRDefault="00431602">
            <w:pPr>
              <w:widowControl w:val="0"/>
              <w:spacing w:after="0" w:line="240" w:lineRule="auto"/>
              <w:rPr>
                <w:rFonts w:ascii="Arial" w:hAnsi="Arial" w:cs="Arial"/>
                <w:color w:val="000000"/>
              </w:rPr>
            </w:pPr>
          </w:p>
          <w:p w14:paraId="0115FBC7" w14:textId="77777777" w:rsidR="00431602" w:rsidRDefault="00431602">
            <w:pPr>
              <w:widowControl w:val="0"/>
              <w:spacing w:after="0" w:line="240" w:lineRule="auto"/>
              <w:rPr>
                <w:rFonts w:ascii="Arial" w:hAnsi="Arial" w:cs="Arial"/>
                <w:color w:val="000000"/>
              </w:rPr>
            </w:pPr>
          </w:p>
          <w:p w14:paraId="0115FBC8" w14:textId="77777777" w:rsidR="00431602" w:rsidRDefault="00AD74A5">
            <w:pPr>
              <w:widowControl w:val="0"/>
              <w:spacing w:after="0" w:line="240" w:lineRule="auto"/>
              <w:rPr>
                <w:rFonts w:ascii="Arial" w:hAnsi="Arial" w:cs="Arial"/>
                <w:color w:val="000000"/>
              </w:rPr>
            </w:pPr>
            <w:r>
              <w:rPr>
                <w:rFonts w:ascii="Arial" w:hAnsi="Arial" w:cs="Arial"/>
                <w:color w:val="000000"/>
              </w:rPr>
              <w:t xml:space="preserve">Reflective practice, as defined in this study, can be situated at the heart of these learning processes. This </w:t>
            </w:r>
            <w:r>
              <w:rPr>
                <w:rFonts w:ascii="Arial" w:hAnsi="Arial" w:cs="Arial"/>
                <w:color w:val="000000"/>
              </w:rPr>
              <w:lastRenderedPageBreak/>
              <w:t>research has therefore sought to add to the research currently available in educational literature, which focuses on the impact strategies used to develop reflective practice in student teachers, can make to their professional development</w:t>
            </w:r>
          </w:p>
          <w:p w14:paraId="0115FBC9" w14:textId="77777777" w:rsidR="00431602" w:rsidRDefault="00431602">
            <w:pPr>
              <w:widowControl w:val="0"/>
              <w:spacing w:after="0" w:line="240" w:lineRule="auto"/>
              <w:rPr>
                <w:rFonts w:ascii="Arial" w:hAnsi="Arial" w:cs="Arial"/>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0115FBCA"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CB" w14:textId="77777777" w:rsidR="00431602" w:rsidRDefault="00431602">
            <w:pPr>
              <w:widowControl w:val="0"/>
              <w:spacing w:after="0" w:line="240" w:lineRule="auto"/>
              <w:rPr>
                <w:rFonts w:ascii="Arial" w:hAnsi="Arial" w:cs="Arial"/>
              </w:rPr>
            </w:pPr>
          </w:p>
          <w:p w14:paraId="0115FBCC" w14:textId="77777777" w:rsidR="00431602" w:rsidRDefault="00431602">
            <w:pPr>
              <w:widowControl w:val="0"/>
              <w:spacing w:after="0" w:line="240" w:lineRule="auto"/>
              <w:rPr>
                <w:rFonts w:ascii="Arial" w:hAnsi="Arial" w:cs="Arial"/>
              </w:rPr>
            </w:pPr>
          </w:p>
          <w:p w14:paraId="0115FBCD" w14:textId="77777777" w:rsidR="00431602" w:rsidRDefault="00431602">
            <w:pPr>
              <w:widowControl w:val="0"/>
              <w:spacing w:after="0" w:line="240" w:lineRule="auto"/>
              <w:rPr>
                <w:rFonts w:ascii="Arial" w:hAnsi="Arial" w:cs="Arial"/>
              </w:rPr>
            </w:pPr>
          </w:p>
          <w:p w14:paraId="0115FBCE" w14:textId="77777777" w:rsidR="00431602" w:rsidRDefault="00AD74A5">
            <w:pPr>
              <w:widowControl w:val="0"/>
              <w:spacing w:after="0" w:line="240" w:lineRule="auto"/>
              <w:rPr>
                <w:rFonts w:ascii="Arial" w:hAnsi="Arial" w:cs="Arial"/>
              </w:rPr>
            </w:pPr>
            <w:r>
              <w:rPr>
                <w:rFonts w:ascii="Arial" w:hAnsi="Arial" w:cs="Arial"/>
              </w:rPr>
              <w:t>‘draw connections’ vs ‘make connections’</w:t>
            </w:r>
          </w:p>
          <w:p w14:paraId="0115FBCF" w14:textId="77777777" w:rsidR="00431602" w:rsidRDefault="00431602">
            <w:pPr>
              <w:widowControl w:val="0"/>
              <w:spacing w:after="0" w:line="240" w:lineRule="auto"/>
              <w:rPr>
                <w:rFonts w:ascii="Arial" w:hAnsi="Arial" w:cs="Arial"/>
              </w:rPr>
            </w:pPr>
          </w:p>
          <w:p w14:paraId="0115FBD0" w14:textId="77777777" w:rsidR="00431602" w:rsidRDefault="00431602">
            <w:pPr>
              <w:widowControl w:val="0"/>
              <w:spacing w:after="0" w:line="240" w:lineRule="auto"/>
              <w:rPr>
                <w:rFonts w:ascii="Arial" w:hAnsi="Arial" w:cs="Arial"/>
              </w:rPr>
            </w:pPr>
          </w:p>
          <w:p w14:paraId="0115FBD1" w14:textId="77777777" w:rsidR="00431602" w:rsidRDefault="00431602">
            <w:pPr>
              <w:widowControl w:val="0"/>
              <w:spacing w:after="0" w:line="240" w:lineRule="auto"/>
              <w:rPr>
                <w:rFonts w:ascii="Arial" w:hAnsi="Arial" w:cs="Arial"/>
              </w:rPr>
            </w:pPr>
          </w:p>
          <w:p w14:paraId="0115FBD2" w14:textId="77777777" w:rsidR="00431602" w:rsidRDefault="00431602">
            <w:pPr>
              <w:widowControl w:val="0"/>
              <w:spacing w:after="0" w:line="240" w:lineRule="auto"/>
              <w:rPr>
                <w:rFonts w:ascii="Arial" w:hAnsi="Arial" w:cs="Arial"/>
              </w:rPr>
            </w:pPr>
          </w:p>
          <w:p w14:paraId="0115FBD3" w14:textId="77777777" w:rsidR="00431602" w:rsidRDefault="00431602">
            <w:pPr>
              <w:widowControl w:val="0"/>
              <w:spacing w:after="0" w:line="240" w:lineRule="auto"/>
              <w:rPr>
                <w:rFonts w:ascii="Arial" w:hAnsi="Arial" w:cs="Arial"/>
              </w:rPr>
            </w:pPr>
          </w:p>
          <w:p w14:paraId="0115FBD4" w14:textId="77777777" w:rsidR="00431602" w:rsidRDefault="00431602">
            <w:pPr>
              <w:widowControl w:val="0"/>
              <w:spacing w:after="0" w:line="240" w:lineRule="auto"/>
              <w:rPr>
                <w:rFonts w:ascii="Arial" w:hAnsi="Arial" w:cs="Arial"/>
              </w:rPr>
            </w:pPr>
          </w:p>
          <w:p w14:paraId="0115FBD5" w14:textId="77777777" w:rsidR="00431602" w:rsidRDefault="00431602">
            <w:pPr>
              <w:widowControl w:val="0"/>
              <w:spacing w:after="0" w:line="240" w:lineRule="auto"/>
              <w:rPr>
                <w:rFonts w:ascii="Arial" w:hAnsi="Arial" w:cs="Arial"/>
              </w:rPr>
            </w:pPr>
          </w:p>
          <w:p w14:paraId="0115FBD6" w14:textId="77777777" w:rsidR="00431602" w:rsidRDefault="00431602">
            <w:pPr>
              <w:widowControl w:val="0"/>
              <w:spacing w:after="0" w:line="240" w:lineRule="auto"/>
              <w:rPr>
                <w:rFonts w:ascii="Arial" w:hAnsi="Arial" w:cs="Arial"/>
              </w:rPr>
            </w:pPr>
          </w:p>
          <w:p w14:paraId="0115FBD7" w14:textId="77777777" w:rsidR="00431602" w:rsidRDefault="00AD74A5">
            <w:pPr>
              <w:widowControl w:val="0"/>
              <w:spacing w:after="0" w:line="240" w:lineRule="auto"/>
              <w:rPr>
                <w:rFonts w:ascii="Arial" w:hAnsi="Arial" w:cs="Arial"/>
              </w:rPr>
            </w:pPr>
            <w:r>
              <w:rPr>
                <w:rFonts w:ascii="Arial" w:hAnsi="Arial" w:cs="Arial"/>
              </w:rPr>
              <w:lastRenderedPageBreak/>
              <w:t>‘attempted to contribute’ vs ‘sought to add’</w:t>
            </w:r>
          </w:p>
        </w:tc>
      </w:tr>
      <w:tr w:rsidR="00431602" w14:paraId="0115FBE0" w14:textId="77777777">
        <w:trPr>
          <w:trHeight w:val="3353"/>
        </w:trPr>
        <w:tc>
          <w:tcPr>
            <w:tcW w:w="845" w:type="dxa"/>
            <w:tcBorders>
              <w:top w:val="single" w:sz="4" w:space="0" w:color="000000"/>
              <w:left w:val="single" w:sz="4" w:space="0" w:color="000000"/>
              <w:bottom w:val="single" w:sz="4" w:space="0" w:color="000000"/>
              <w:right w:val="single" w:sz="4" w:space="0" w:color="000000"/>
            </w:tcBorders>
          </w:tcPr>
          <w:p w14:paraId="0115FBD9" w14:textId="77777777" w:rsidR="00431602" w:rsidRDefault="00AD74A5">
            <w:pPr>
              <w:widowControl w:val="0"/>
              <w:spacing w:after="0" w:line="240" w:lineRule="auto"/>
              <w:rPr>
                <w:rFonts w:ascii="Arial" w:hAnsi="Arial" w:cs="Arial"/>
                <w:color w:val="000000"/>
              </w:rPr>
            </w:pPr>
            <w:r>
              <w:rPr>
                <w:rFonts w:ascii="Arial" w:hAnsi="Arial" w:cs="Arial"/>
                <w:color w:val="000000"/>
              </w:rPr>
              <w:lastRenderedPageBreak/>
              <w:t>353</w:t>
            </w:r>
          </w:p>
        </w:tc>
        <w:tc>
          <w:tcPr>
            <w:tcW w:w="1135" w:type="dxa"/>
            <w:tcBorders>
              <w:top w:val="single" w:sz="4" w:space="0" w:color="000000"/>
              <w:left w:val="single" w:sz="4" w:space="0" w:color="000000"/>
              <w:bottom w:val="single" w:sz="4" w:space="0" w:color="000000"/>
              <w:right w:val="single" w:sz="4" w:space="0" w:color="000000"/>
            </w:tcBorders>
          </w:tcPr>
          <w:p w14:paraId="0115FBDA" w14:textId="77777777" w:rsidR="00431602" w:rsidRDefault="00AD74A5">
            <w:pPr>
              <w:widowControl w:val="0"/>
              <w:spacing w:after="0" w:line="240" w:lineRule="auto"/>
              <w:rPr>
                <w:rFonts w:ascii="Arial" w:hAnsi="Arial" w:cs="Arial"/>
                <w:color w:val="000000"/>
              </w:rPr>
            </w:pPr>
            <w:r>
              <w:rPr>
                <w:rFonts w:ascii="Arial" w:hAnsi="Arial" w:cs="Arial"/>
                <w:color w:val="000000"/>
              </w:rPr>
              <w:t>273</w:t>
            </w:r>
          </w:p>
        </w:tc>
        <w:tc>
          <w:tcPr>
            <w:tcW w:w="4677" w:type="dxa"/>
            <w:tcBorders>
              <w:top w:val="single" w:sz="4" w:space="0" w:color="000000"/>
              <w:left w:val="single" w:sz="4" w:space="0" w:color="000000"/>
              <w:bottom w:val="single" w:sz="4" w:space="0" w:color="000000"/>
              <w:right w:val="single" w:sz="4" w:space="0" w:color="000000"/>
            </w:tcBorders>
          </w:tcPr>
          <w:p w14:paraId="0115FBDB" w14:textId="77777777" w:rsidR="00431602" w:rsidRDefault="00AD74A5">
            <w:pPr>
              <w:widowControl w:val="0"/>
              <w:spacing w:after="0" w:line="240" w:lineRule="auto"/>
              <w:rPr>
                <w:rFonts w:ascii="Arial" w:hAnsi="Arial" w:cs="Arial"/>
              </w:rPr>
            </w:pPr>
            <w:r>
              <w:rPr>
                <w:rFonts w:ascii="Arial" w:hAnsi="Arial" w:cs="Arial"/>
              </w:rPr>
              <w:t>The student teachers’ that participated in this study highlighted that their enjoyment in utilising peer-mentoring to inform reflective practice influenced their capacity and commitment to: (1) study their own teaching for personal improvement; (2) systematically evaluate their own teaching; (3) consider alternative perspectives and possibilities; (4) critically reflect on their own teaching; and, (5) continue to improve their own teaching.</w:t>
            </w:r>
          </w:p>
        </w:tc>
        <w:tc>
          <w:tcPr>
            <w:tcW w:w="4252" w:type="dxa"/>
            <w:tcBorders>
              <w:top w:val="single" w:sz="4" w:space="0" w:color="000000"/>
              <w:left w:val="single" w:sz="4" w:space="0" w:color="000000"/>
              <w:bottom w:val="single" w:sz="4" w:space="0" w:color="000000"/>
              <w:right w:val="single" w:sz="4" w:space="0" w:color="000000"/>
            </w:tcBorders>
          </w:tcPr>
          <w:p w14:paraId="0115FBDC" w14:textId="77777777" w:rsidR="00431602" w:rsidRDefault="00AD74A5">
            <w:pPr>
              <w:widowControl w:val="0"/>
              <w:spacing w:after="0" w:line="240" w:lineRule="auto"/>
              <w:rPr>
                <w:rFonts w:ascii="Arial" w:hAnsi="Arial" w:cs="Arial"/>
                <w:color w:val="000000"/>
              </w:rPr>
            </w:pPr>
            <w:r>
              <w:rPr>
                <w:rFonts w:ascii="Arial" w:hAnsi="Arial" w:cs="Arial"/>
                <w:color w:val="000000"/>
              </w:rPr>
              <w:t>A majority of student teachers‟ perceived the action research experience had influenced their capacity and commitment to: study their own teaching for personal improvement; systematically evaluate their own teaching through classroom research procedures; consider alternative perspectives and possibilities; enhance the quality of pupil learning; critically reflect on their own teaching; and, continue to improve their own teaching.</w:t>
            </w:r>
          </w:p>
          <w:p w14:paraId="0115FBDD" w14:textId="77777777" w:rsidR="00431602" w:rsidRDefault="00431602">
            <w:pPr>
              <w:widowControl w:val="0"/>
              <w:spacing w:after="0" w:line="240" w:lineRule="auto"/>
              <w:rPr>
                <w:rFonts w:ascii="Arial" w:hAnsi="Arial" w:cs="Arial"/>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0115FBDE" w14:textId="77777777" w:rsidR="00431602" w:rsidRDefault="00AD74A5">
            <w:pPr>
              <w:widowControl w:val="0"/>
              <w:spacing w:after="0" w:line="240" w:lineRule="auto"/>
              <w:rPr>
                <w:rFonts w:ascii="Arial" w:hAnsi="Arial" w:cs="Arial"/>
                <w:color w:val="000000"/>
              </w:rPr>
            </w:pPr>
            <w:r>
              <w:rPr>
                <w:rFonts w:ascii="Arial" w:hAnsi="Arial" w:cs="Arial"/>
                <w:color w:val="000000"/>
              </w:rPr>
              <w:t>Verbatim text; close paraphrase,</w:t>
            </w:r>
          </w:p>
        </w:tc>
        <w:tc>
          <w:tcPr>
            <w:tcW w:w="1630" w:type="dxa"/>
            <w:tcBorders>
              <w:top w:val="single" w:sz="4" w:space="0" w:color="000000"/>
              <w:left w:val="single" w:sz="4" w:space="0" w:color="000000"/>
              <w:bottom w:val="single" w:sz="4" w:space="0" w:color="000000"/>
              <w:right w:val="single" w:sz="4" w:space="0" w:color="000000"/>
            </w:tcBorders>
          </w:tcPr>
          <w:p w14:paraId="0115FBDF" w14:textId="77777777" w:rsidR="00431602" w:rsidRDefault="00AD74A5">
            <w:pPr>
              <w:widowControl w:val="0"/>
              <w:spacing w:after="0" w:line="240" w:lineRule="auto"/>
              <w:rPr>
                <w:rFonts w:ascii="Arial" w:hAnsi="Arial" w:cs="Arial"/>
              </w:rPr>
            </w:pPr>
            <w:r>
              <w:rPr>
                <w:rFonts w:ascii="Arial" w:hAnsi="Arial" w:cs="Arial"/>
              </w:rPr>
              <w:t>Z-M’ list following colon (‘study their own teaching’ etc) is numbered in Arday thesis</w:t>
            </w:r>
          </w:p>
        </w:tc>
      </w:tr>
    </w:tbl>
    <w:p w14:paraId="0115FBE1" w14:textId="77777777" w:rsidR="00431602" w:rsidRDefault="00431602">
      <w:pPr>
        <w:rPr>
          <w:rFonts w:ascii="Arial" w:hAnsi="Arial" w:cs="Arial"/>
        </w:rPr>
      </w:pPr>
    </w:p>
    <w:sectPr w:rsidR="00431602">
      <w:footerReference w:type="default" r:id="rId6"/>
      <w:pgSz w:w="16838" w:h="11906" w:orient="landscape"/>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8A8EB" w14:textId="77777777" w:rsidR="00AD74A5" w:rsidRDefault="00AD74A5">
      <w:pPr>
        <w:spacing w:after="0" w:line="240" w:lineRule="auto"/>
      </w:pPr>
      <w:r>
        <w:separator/>
      </w:r>
    </w:p>
  </w:endnote>
  <w:endnote w:type="continuationSeparator" w:id="0">
    <w:p w14:paraId="6C69AE91" w14:textId="77777777" w:rsidR="00AD74A5" w:rsidRDefault="00AD7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17468"/>
      <w:docPartObj>
        <w:docPartGallery w:val="Page Numbers (Bottom of Page)"/>
        <w:docPartUnique/>
      </w:docPartObj>
    </w:sdtPr>
    <w:sdtEndPr/>
    <w:sdtContent>
      <w:p w14:paraId="0115FBE2" w14:textId="77777777" w:rsidR="00431602" w:rsidRDefault="00AD74A5">
        <w:pPr>
          <w:pStyle w:val="Footer"/>
          <w:jc w:val="center"/>
        </w:pPr>
        <w:r>
          <w:fldChar w:fldCharType="begin"/>
        </w:r>
        <w:r>
          <w:instrText xml:space="preserve"> PAGE </w:instrText>
        </w:r>
        <w:r>
          <w:fldChar w:fldCharType="separate"/>
        </w:r>
        <w:r>
          <w:t>9</w:t>
        </w:r>
        <w:r>
          <w:fldChar w:fldCharType="end"/>
        </w:r>
      </w:p>
    </w:sdtContent>
  </w:sdt>
  <w:p w14:paraId="0115FBE3" w14:textId="77777777" w:rsidR="00431602" w:rsidRDefault="00431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72B0" w14:textId="77777777" w:rsidR="00AD74A5" w:rsidRDefault="00AD74A5">
      <w:pPr>
        <w:spacing w:after="0" w:line="240" w:lineRule="auto"/>
      </w:pPr>
      <w:r>
        <w:separator/>
      </w:r>
    </w:p>
  </w:footnote>
  <w:footnote w:type="continuationSeparator" w:id="0">
    <w:p w14:paraId="74950247" w14:textId="77777777" w:rsidR="00AD74A5" w:rsidRDefault="00AD74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602"/>
    <w:rsid w:val="00086B27"/>
    <w:rsid w:val="00431602"/>
    <w:rsid w:val="00500930"/>
    <w:rsid w:val="005219CD"/>
    <w:rsid w:val="008A336A"/>
    <w:rsid w:val="00AD74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5F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rsid w:val="00622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2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2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22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622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22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22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22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22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22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22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22DC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22DC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22DC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22DC5"/>
    <w:rPr>
      <w:i/>
      <w:iCs/>
      <w:color w:val="404040" w:themeColor="text1" w:themeTint="BF"/>
    </w:rPr>
  </w:style>
  <w:style w:type="character" w:styleId="IntenseEmphasis">
    <w:name w:val="Intense Emphasis"/>
    <w:basedOn w:val="DefaultParagraphFont"/>
    <w:uiPriority w:val="21"/>
    <w:qFormat/>
    <w:rsid w:val="00622DC5"/>
    <w:rPr>
      <w:i/>
      <w:iCs/>
      <w:color w:val="0F4761" w:themeColor="accent1" w:themeShade="BF"/>
    </w:rPr>
  </w:style>
  <w:style w:type="character" w:customStyle="1" w:styleId="IntenseQuoteChar">
    <w:name w:val="Intense Quote Char"/>
    <w:basedOn w:val="DefaultParagraphFont"/>
    <w:link w:val="IntenseQuote"/>
    <w:uiPriority w:val="30"/>
    <w:qFormat/>
    <w:rsid w:val="00622DC5"/>
    <w:rPr>
      <w:i/>
      <w:iCs/>
      <w:color w:val="0F4761" w:themeColor="accent1" w:themeShade="BF"/>
    </w:rPr>
  </w:style>
  <w:style w:type="character" w:styleId="IntenseReference">
    <w:name w:val="Intense Reference"/>
    <w:basedOn w:val="DefaultParagraphFont"/>
    <w:uiPriority w:val="32"/>
    <w:qFormat/>
    <w:rsid w:val="00622DC5"/>
    <w:rPr>
      <w:b/>
      <w:bCs/>
      <w:smallCaps/>
      <w:color w:val="0F4761" w:themeColor="accent1" w:themeShade="BF"/>
      <w:spacing w:val="5"/>
    </w:rPr>
  </w:style>
  <w:style w:type="character" w:customStyle="1" w:styleId="HeaderChar">
    <w:name w:val="Header Char"/>
    <w:basedOn w:val="DefaultParagraphFont"/>
    <w:link w:val="Header"/>
    <w:uiPriority w:val="99"/>
    <w:qFormat/>
    <w:rsid w:val="007D378C"/>
  </w:style>
  <w:style w:type="character" w:customStyle="1" w:styleId="FooterChar">
    <w:name w:val="Footer Char"/>
    <w:basedOn w:val="DefaultParagraphFont"/>
    <w:link w:val="Footer"/>
    <w:uiPriority w:val="99"/>
    <w:qFormat/>
    <w:rsid w:val="007D378C"/>
  </w:style>
  <w:style w:type="character" w:customStyle="1" w:styleId="apple-converted-space">
    <w:name w:val="apple-converted-space"/>
    <w:basedOn w:val="DefaultParagraphFont"/>
    <w:qFormat/>
    <w:rsid w:val="00CB2176"/>
  </w:style>
  <w:style w:type="character" w:styleId="Hyperlink">
    <w:name w:val="Hyperlink"/>
    <w:basedOn w:val="DefaultParagraphFont"/>
    <w:uiPriority w:val="99"/>
    <w:unhideWhenUsed/>
    <w:rsid w:val="00212AB4"/>
    <w:rPr>
      <w:color w:val="467886" w:themeColor="hyperlink"/>
      <w:u w:val="single"/>
    </w:rPr>
  </w:style>
  <w:style w:type="character" w:styleId="UnresolvedMention">
    <w:name w:val="Unresolved Mention"/>
    <w:basedOn w:val="DefaultParagraphFont"/>
    <w:uiPriority w:val="99"/>
    <w:semiHidden/>
    <w:unhideWhenUsed/>
    <w:qFormat/>
    <w:rsid w:val="006A37D0"/>
    <w:rPr>
      <w:color w:val="605E5C"/>
      <w:shd w:val="clear" w:color="auto" w:fill="E1DFDD"/>
    </w:rPr>
  </w:style>
  <w:style w:type="character" w:styleId="FollowedHyperlink">
    <w:name w:val="FollowedHyperlink"/>
    <w:basedOn w:val="DefaultParagraphFont"/>
    <w:uiPriority w:val="99"/>
    <w:semiHidden/>
    <w:unhideWhenUsed/>
    <w:rsid w:val="00794880"/>
    <w:rPr>
      <w:color w:val="96607D" w:themeColor="followed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622DC5"/>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22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2DC5"/>
    <w:pPr>
      <w:spacing w:before="160"/>
      <w:jc w:val="center"/>
    </w:pPr>
    <w:rPr>
      <w:i/>
      <w:iCs/>
      <w:color w:val="404040" w:themeColor="text1" w:themeTint="BF"/>
    </w:rPr>
  </w:style>
  <w:style w:type="paragraph" w:styleId="ListParagraph">
    <w:name w:val="List Paragraph"/>
    <w:basedOn w:val="Normal"/>
    <w:uiPriority w:val="34"/>
    <w:qFormat/>
    <w:rsid w:val="00622DC5"/>
    <w:pPr>
      <w:ind w:left="720"/>
      <w:contextualSpacing/>
    </w:pPr>
  </w:style>
  <w:style w:type="paragraph" w:styleId="IntenseQuote">
    <w:name w:val="Intense Quote"/>
    <w:basedOn w:val="Normal"/>
    <w:next w:val="Normal"/>
    <w:link w:val="IntenseQuoteChar"/>
    <w:uiPriority w:val="30"/>
    <w:qFormat/>
    <w:rsid w:val="00622DC5"/>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Normal1">
    <w:name w:val="Table Normal1"/>
    <w:qFormat/>
    <w:pPr>
      <w:spacing w:after="160" w:line="276" w:lineRule="auto"/>
    </w:pPr>
    <w:rPr>
      <w:rFonts w:cs="Times New Roma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7D378C"/>
    <w:pPr>
      <w:tabs>
        <w:tab w:val="center" w:pos="4513"/>
        <w:tab w:val="right" w:pos="9026"/>
      </w:tabs>
      <w:spacing w:after="0" w:line="240" w:lineRule="auto"/>
    </w:pPr>
  </w:style>
  <w:style w:type="paragraph" w:styleId="Footer">
    <w:name w:val="footer"/>
    <w:basedOn w:val="Normal"/>
    <w:link w:val="FooterChar"/>
    <w:uiPriority w:val="99"/>
    <w:unhideWhenUsed/>
    <w:rsid w:val="007D378C"/>
    <w:pPr>
      <w:tabs>
        <w:tab w:val="center" w:pos="4513"/>
        <w:tab w:val="right" w:pos="9026"/>
      </w:tabs>
      <w:spacing w:after="0" w:line="240" w:lineRule="auto"/>
    </w:pPr>
  </w:style>
  <w:style w:type="table" w:styleId="TableGrid">
    <w:name w:val="Table Grid"/>
    <w:basedOn w:val="TableNormal"/>
    <w:uiPriority w:val="39"/>
    <w:rsid w:val="0062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2269</Words>
  <Characters>13802</Characters>
  <Application>Microsoft Office Word</Application>
  <DocSecurity>0</DocSecurity>
  <Lines>862</Lines>
  <Paragraphs>189</Paragraphs>
  <ScaleCrop>false</ScaleCrop>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2026-07-27T10:29:00Z</dcterms:created>
  <dcterms:modified xsi:type="dcterms:W3CDTF">2026-07-27T10:29:00Z</dcterms:modified>
  <dc:language/>
</cp:coreProperties>
</file>